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E91" w:rsidRDefault="00176E91" w:rsidP="00176E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6E91" w:rsidRDefault="00176E91" w:rsidP="00176E9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160.120  Piping</w:t>
      </w:r>
      <w:proofErr w:type="gramEnd"/>
      <w:r>
        <w:rPr>
          <w:b/>
          <w:bCs/>
        </w:rPr>
        <w:t xml:space="preserve"> </w:t>
      </w:r>
      <w:r w:rsidR="00BF22E8">
        <w:rPr>
          <w:b/>
          <w:bCs/>
        </w:rPr>
        <w:t>–</w:t>
      </w:r>
      <w:r>
        <w:rPr>
          <w:b/>
          <w:bCs/>
        </w:rPr>
        <w:t xml:space="preserve"> Materials and Design</w:t>
      </w:r>
      <w:r>
        <w:t xml:space="preserve"> </w:t>
      </w:r>
    </w:p>
    <w:p w:rsidR="00176E91" w:rsidRDefault="00176E91" w:rsidP="00176E91">
      <w:pPr>
        <w:widowControl w:val="0"/>
        <w:autoSpaceDE w:val="0"/>
        <w:autoSpaceDN w:val="0"/>
        <w:adjustRightInd w:val="0"/>
      </w:pPr>
    </w:p>
    <w:p w:rsidR="00176E91" w:rsidRDefault="00176E91" w:rsidP="00176E91">
      <w:pPr>
        <w:widowControl w:val="0"/>
        <w:autoSpaceDE w:val="0"/>
        <w:autoSpaceDN w:val="0"/>
        <w:adjustRightInd w:val="0"/>
      </w:pPr>
      <w:r>
        <w:t xml:space="preserve">Piping, valves, joints and fittings for flammable and combustible liquids shall be designed for the working pressures and structural stresses to which they may be subjected. </w:t>
      </w:r>
    </w:p>
    <w:p w:rsidR="00DB1C46" w:rsidRDefault="00DB1C46" w:rsidP="00176E91">
      <w:pPr>
        <w:widowControl w:val="0"/>
        <w:autoSpaceDE w:val="0"/>
        <w:autoSpaceDN w:val="0"/>
        <w:adjustRightInd w:val="0"/>
      </w:pPr>
    </w:p>
    <w:p w:rsidR="00176E91" w:rsidRDefault="00176E91" w:rsidP="00176E9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Piping valves, joints and fittings shall be of steel or other materials suitable for use with the liquid being handled. Pipe-wall thicknesses determined in accordance with Section 3 of the American National Standards Institute Code for Pressure Piping (A.N.S.I. B36.10-1950) shall be deemed to comply with this Section; except that carbon steel pipe shall not be thinner than standard wall thickness listed in the American Standard for Wrought-Steel and Wrought-Iron Pipe (A.N.S.I. B36.10-1950). </w:t>
      </w:r>
    </w:p>
    <w:p w:rsidR="00DB1C46" w:rsidRDefault="00DB1C46" w:rsidP="00176E91">
      <w:pPr>
        <w:widowControl w:val="0"/>
        <w:autoSpaceDE w:val="0"/>
        <w:autoSpaceDN w:val="0"/>
        <w:adjustRightInd w:val="0"/>
        <w:ind w:left="1440" w:hanging="720"/>
      </w:pPr>
    </w:p>
    <w:p w:rsidR="00176E91" w:rsidRDefault="00176E91" w:rsidP="00176E9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Non-metallic piping systems conforming to the requirements of A.N.S.I. B31(1983) for use with flammable and combustible liquids are permitted underground. </w:t>
      </w:r>
    </w:p>
    <w:p w:rsidR="00DB1C46" w:rsidRDefault="00DB1C46" w:rsidP="00176E91">
      <w:pPr>
        <w:widowControl w:val="0"/>
        <w:autoSpaceDE w:val="0"/>
        <w:autoSpaceDN w:val="0"/>
        <w:adjustRightInd w:val="0"/>
        <w:ind w:left="1440" w:hanging="720"/>
      </w:pPr>
    </w:p>
    <w:p w:rsidR="00176E91" w:rsidRDefault="00176E91" w:rsidP="00176E9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sealants shall be compatible with the product being used and these standards. </w:t>
      </w:r>
    </w:p>
    <w:p w:rsidR="00176E91" w:rsidRDefault="00176E91" w:rsidP="00176E91">
      <w:pPr>
        <w:widowControl w:val="0"/>
        <w:autoSpaceDE w:val="0"/>
        <w:autoSpaceDN w:val="0"/>
        <w:adjustRightInd w:val="0"/>
        <w:ind w:left="1440" w:hanging="720"/>
      </w:pPr>
    </w:p>
    <w:p w:rsidR="00176E91" w:rsidRDefault="00176E91" w:rsidP="00176E9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10012, effective October 1, 1985) </w:t>
      </w:r>
    </w:p>
    <w:sectPr w:rsidR="00176E91" w:rsidSect="00176E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6E91"/>
    <w:rsid w:val="00176E91"/>
    <w:rsid w:val="001E373D"/>
    <w:rsid w:val="00220779"/>
    <w:rsid w:val="005C3366"/>
    <w:rsid w:val="00734334"/>
    <w:rsid w:val="00BF22E8"/>
    <w:rsid w:val="00DB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General Assembly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Roberts, John</cp:lastModifiedBy>
  <cp:revision>3</cp:revision>
  <dcterms:created xsi:type="dcterms:W3CDTF">2012-06-21T23:45:00Z</dcterms:created>
  <dcterms:modified xsi:type="dcterms:W3CDTF">2012-06-21T23:45:00Z</dcterms:modified>
</cp:coreProperties>
</file>