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0E3" w:rsidRDefault="00B820E3" w:rsidP="00B820E3">
      <w:pPr>
        <w:widowControl w:val="0"/>
        <w:autoSpaceDE w:val="0"/>
        <w:autoSpaceDN w:val="0"/>
        <w:adjustRightInd w:val="0"/>
      </w:pPr>
      <w:bookmarkStart w:id="0" w:name="_GoBack"/>
      <w:bookmarkEnd w:id="0"/>
    </w:p>
    <w:p w:rsidR="00B820E3" w:rsidRDefault="00B820E3" w:rsidP="00B820E3">
      <w:pPr>
        <w:widowControl w:val="0"/>
        <w:autoSpaceDE w:val="0"/>
        <w:autoSpaceDN w:val="0"/>
        <w:adjustRightInd w:val="0"/>
      </w:pPr>
      <w:r>
        <w:rPr>
          <w:b/>
          <w:bCs/>
        </w:rPr>
        <w:t xml:space="preserve">Section 160.90  Venting of Tanks </w:t>
      </w:r>
      <w:r w:rsidR="00AE3BE4">
        <w:rPr>
          <w:b/>
          <w:bCs/>
        </w:rPr>
        <w:t>–</w:t>
      </w:r>
      <w:r>
        <w:rPr>
          <w:b/>
          <w:bCs/>
        </w:rPr>
        <w:t xml:space="preserve"> Special Safety or Emergency Relief Vents</w:t>
      </w:r>
      <w:r>
        <w:t xml:space="preserve"> </w:t>
      </w:r>
    </w:p>
    <w:p w:rsidR="00B820E3" w:rsidRDefault="00B820E3" w:rsidP="00B820E3">
      <w:pPr>
        <w:widowControl w:val="0"/>
        <w:autoSpaceDE w:val="0"/>
        <w:autoSpaceDN w:val="0"/>
        <w:adjustRightInd w:val="0"/>
      </w:pPr>
    </w:p>
    <w:p w:rsidR="00B820E3" w:rsidRDefault="00B820E3" w:rsidP="00B820E3">
      <w:pPr>
        <w:widowControl w:val="0"/>
        <w:autoSpaceDE w:val="0"/>
        <w:autoSpaceDN w:val="0"/>
        <w:adjustRightInd w:val="0"/>
        <w:ind w:left="1440" w:hanging="720"/>
      </w:pPr>
      <w:r>
        <w:t>a)</w:t>
      </w:r>
      <w:r>
        <w:tab/>
        <w:t xml:space="preserve">Additional vent openings or safety valves to relieve any excessive pressure due to external heat shall be provided, of a type which shall be self-closing when pressure is relieved and meet the requirements of NFPA 30 (1981). </w:t>
      </w:r>
    </w:p>
    <w:p w:rsidR="00ED4326" w:rsidRDefault="00ED4326" w:rsidP="00B820E3">
      <w:pPr>
        <w:widowControl w:val="0"/>
        <w:autoSpaceDE w:val="0"/>
        <w:autoSpaceDN w:val="0"/>
        <w:adjustRightInd w:val="0"/>
        <w:ind w:left="1440" w:hanging="720"/>
      </w:pPr>
    </w:p>
    <w:p w:rsidR="00B820E3" w:rsidRDefault="00B820E3" w:rsidP="00B820E3">
      <w:pPr>
        <w:widowControl w:val="0"/>
        <w:autoSpaceDE w:val="0"/>
        <w:autoSpaceDN w:val="0"/>
        <w:adjustRightInd w:val="0"/>
        <w:ind w:left="1440" w:hanging="720"/>
      </w:pPr>
      <w:r>
        <w:t>b)</w:t>
      </w:r>
      <w:r>
        <w:tab/>
        <w:t>Vent Capacity:  Tank venting systems shall be equipped in accordance with NFPA 30 (1981) to prevent blowback of vapor or liquid at the fill opening while the tank is being filled.  Vent pipes shall not be less than 1</w:t>
      </w:r>
      <w:r w:rsidR="00AE3BE4">
        <w:t>¼</w:t>
      </w:r>
      <w:r>
        <w:t xml:space="preserve">-in. nominal inside diameter.  The required venting capacity depends upon the filling or withdrawal rate, whichever is greater, and the vent line length.  Unobstructed vent piping sized in accordance with the table below will prevent back-pressure development in tanks from exceeding 2.5 psig.  Where tank venting devices are installed in vent lines, their flow capacities shall be determined in accordance with NFPA 30 (1981). </w:t>
      </w:r>
    </w:p>
    <w:p w:rsidR="00ED4326" w:rsidRDefault="00ED4326" w:rsidP="00B820E3">
      <w:pPr>
        <w:widowControl w:val="0"/>
        <w:autoSpaceDE w:val="0"/>
        <w:autoSpaceDN w:val="0"/>
        <w:adjustRightInd w:val="0"/>
        <w:ind w:left="1440" w:hanging="720"/>
      </w:pPr>
    </w:p>
    <w:p w:rsidR="00B820E3" w:rsidRDefault="00B820E3" w:rsidP="00B820E3">
      <w:pPr>
        <w:widowControl w:val="0"/>
        <w:autoSpaceDE w:val="0"/>
        <w:autoSpaceDN w:val="0"/>
        <w:adjustRightInd w:val="0"/>
        <w:ind w:left="1440" w:hanging="720"/>
      </w:pPr>
      <w:r>
        <w:t>c)</w:t>
      </w:r>
      <w:r>
        <w:tab/>
        <w:t xml:space="preserve">Vent line diameters shall conform to the following table: </w:t>
      </w:r>
    </w:p>
    <w:p w:rsidR="00B820E3" w:rsidRDefault="00B820E3" w:rsidP="00B820E3">
      <w:pPr>
        <w:widowControl w:val="0"/>
        <w:autoSpaceDE w:val="0"/>
        <w:autoSpaceDN w:val="0"/>
        <w:adjustRightInd w:val="0"/>
        <w:ind w:left="1440" w:hanging="720"/>
      </w:pPr>
    </w:p>
    <w:p w:rsidR="0003504B" w:rsidRDefault="0003504B" w:rsidP="0003504B">
      <w:pPr>
        <w:widowControl w:val="0"/>
        <w:autoSpaceDE w:val="0"/>
        <w:autoSpaceDN w:val="0"/>
        <w:adjustRightInd w:val="0"/>
        <w:ind w:left="2880" w:firstLine="720"/>
      </w:pPr>
      <w:r>
        <w:t>Vent Line Diameters</w:t>
      </w:r>
    </w:p>
    <w:p w:rsidR="0003504B" w:rsidRDefault="0003504B" w:rsidP="0003504B">
      <w:pPr>
        <w:widowControl w:val="0"/>
        <w:autoSpaceDE w:val="0"/>
        <w:autoSpaceDN w:val="0"/>
        <w:adjustRightInd w:val="0"/>
        <w:ind w:left="1440" w:hanging="720"/>
        <w:jc w:val="center"/>
      </w:pPr>
    </w:p>
    <w:tbl>
      <w:tblPr>
        <w:tblW w:w="0" w:type="auto"/>
        <w:jc w:val="center"/>
        <w:tblLook w:val="0000" w:firstRow="0" w:lastRow="0" w:firstColumn="0" w:lastColumn="0" w:noHBand="0" w:noVBand="0"/>
      </w:tblPr>
      <w:tblGrid>
        <w:gridCol w:w="2070"/>
        <w:gridCol w:w="2052"/>
        <w:gridCol w:w="2070"/>
        <w:gridCol w:w="2052"/>
      </w:tblGrid>
      <w:tr w:rsidR="0003504B">
        <w:tblPrEx>
          <w:tblCellMar>
            <w:top w:w="0" w:type="dxa"/>
            <w:bottom w:w="0" w:type="dxa"/>
          </w:tblCellMar>
        </w:tblPrEx>
        <w:trPr>
          <w:trHeight w:val="555"/>
          <w:jc w:val="center"/>
        </w:trPr>
        <w:tc>
          <w:tcPr>
            <w:tcW w:w="2070" w:type="dxa"/>
          </w:tcPr>
          <w:p w:rsidR="0003504B" w:rsidRDefault="0003504B" w:rsidP="00D06E02">
            <w:pPr>
              <w:widowControl w:val="0"/>
              <w:autoSpaceDE w:val="0"/>
              <w:autoSpaceDN w:val="0"/>
              <w:adjustRightInd w:val="0"/>
              <w:jc w:val="center"/>
            </w:pPr>
            <w:r>
              <w:t>Maximum Flow</w:t>
            </w:r>
          </w:p>
          <w:p w:rsidR="0003504B" w:rsidRDefault="0003504B" w:rsidP="00D06E02">
            <w:pPr>
              <w:widowControl w:val="0"/>
              <w:autoSpaceDE w:val="0"/>
              <w:autoSpaceDN w:val="0"/>
              <w:adjustRightInd w:val="0"/>
              <w:jc w:val="center"/>
            </w:pPr>
            <w:r>
              <w:t>GPM</w:t>
            </w:r>
          </w:p>
        </w:tc>
        <w:tc>
          <w:tcPr>
            <w:tcW w:w="2052" w:type="dxa"/>
            <w:vAlign w:val="bottom"/>
          </w:tcPr>
          <w:p w:rsidR="0003504B" w:rsidRDefault="0003504B" w:rsidP="00D06E02">
            <w:pPr>
              <w:widowControl w:val="0"/>
              <w:autoSpaceDE w:val="0"/>
              <w:autoSpaceDN w:val="0"/>
              <w:adjustRightInd w:val="0"/>
              <w:jc w:val="center"/>
            </w:pPr>
            <w:r>
              <w:t>50 ft.</w:t>
            </w:r>
          </w:p>
        </w:tc>
        <w:tc>
          <w:tcPr>
            <w:tcW w:w="2070" w:type="dxa"/>
          </w:tcPr>
          <w:p w:rsidR="0003504B" w:rsidRDefault="0003504B" w:rsidP="00D06E02">
            <w:pPr>
              <w:widowControl w:val="0"/>
              <w:autoSpaceDE w:val="0"/>
              <w:autoSpaceDN w:val="0"/>
              <w:adjustRightInd w:val="0"/>
              <w:jc w:val="center"/>
            </w:pPr>
            <w:r>
              <w:t>Pipe Length*</w:t>
            </w:r>
          </w:p>
          <w:p w:rsidR="0003504B" w:rsidRDefault="0003504B" w:rsidP="00D06E02">
            <w:pPr>
              <w:widowControl w:val="0"/>
              <w:autoSpaceDE w:val="0"/>
              <w:autoSpaceDN w:val="0"/>
              <w:adjustRightInd w:val="0"/>
              <w:jc w:val="center"/>
            </w:pPr>
            <w:r>
              <w:t>100 ft.</w:t>
            </w:r>
          </w:p>
        </w:tc>
        <w:tc>
          <w:tcPr>
            <w:tcW w:w="2052" w:type="dxa"/>
            <w:vAlign w:val="bottom"/>
          </w:tcPr>
          <w:p w:rsidR="0003504B" w:rsidRDefault="0003504B" w:rsidP="00D06E02">
            <w:pPr>
              <w:widowControl w:val="0"/>
              <w:autoSpaceDE w:val="0"/>
              <w:autoSpaceDN w:val="0"/>
              <w:adjustRightInd w:val="0"/>
              <w:jc w:val="center"/>
            </w:pPr>
            <w:r>
              <w:t>200 ft.</w:t>
            </w:r>
          </w:p>
        </w:tc>
      </w:tr>
      <w:tr w:rsidR="0003504B">
        <w:tblPrEx>
          <w:tblCellMar>
            <w:top w:w="0" w:type="dxa"/>
            <w:bottom w:w="0" w:type="dxa"/>
          </w:tblCellMar>
        </w:tblPrEx>
        <w:trPr>
          <w:trHeight w:val="441"/>
          <w:jc w:val="center"/>
        </w:trPr>
        <w:tc>
          <w:tcPr>
            <w:tcW w:w="2070" w:type="dxa"/>
            <w:vAlign w:val="bottom"/>
          </w:tcPr>
          <w:p w:rsidR="0003504B" w:rsidRDefault="0003504B" w:rsidP="00D06E02">
            <w:pPr>
              <w:widowControl w:val="0"/>
              <w:autoSpaceDE w:val="0"/>
              <w:autoSpaceDN w:val="0"/>
              <w:adjustRightInd w:val="0"/>
              <w:jc w:val="center"/>
            </w:pPr>
            <w:r>
              <w:t>100</w:t>
            </w:r>
          </w:p>
        </w:tc>
        <w:tc>
          <w:tcPr>
            <w:tcW w:w="2052" w:type="dxa"/>
            <w:vAlign w:val="bottom"/>
          </w:tcPr>
          <w:p w:rsidR="0003504B" w:rsidRDefault="0003504B" w:rsidP="00D06E02">
            <w:pPr>
              <w:widowControl w:val="0"/>
              <w:autoSpaceDE w:val="0"/>
              <w:autoSpaceDN w:val="0"/>
              <w:adjustRightInd w:val="0"/>
              <w:jc w:val="center"/>
            </w:pPr>
            <w:r>
              <w:t>1 ¼-inch</w:t>
            </w:r>
          </w:p>
        </w:tc>
        <w:tc>
          <w:tcPr>
            <w:tcW w:w="2070" w:type="dxa"/>
            <w:vAlign w:val="bottom"/>
          </w:tcPr>
          <w:p w:rsidR="0003504B" w:rsidRDefault="0003504B" w:rsidP="00D06E02">
            <w:pPr>
              <w:widowControl w:val="0"/>
              <w:autoSpaceDE w:val="0"/>
              <w:autoSpaceDN w:val="0"/>
              <w:adjustRightInd w:val="0"/>
              <w:jc w:val="center"/>
            </w:pPr>
            <w:r>
              <w:t>1 ¼-inch</w:t>
            </w:r>
          </w:p>
        </w:tc>
        <w:tc>
          <w:tcPr>
            <w:tcW w:w="2052" w:type="dxa"/>
            <w:vAlign w:val="bottom"/>
          </w:tcPr>
          <w:p w:rsidR="0003504B" w:rsidRDefault="0003504B" w:rsidP="00D06E02">
            <w:pPr>
              <w:widowControl w:val="0"/>
              <w:autoSpaceDE w:val="0"/>
              <w:autoSpaceDN w:val="0"/>
              <w:adjustRightInd w:val="0"/>
              <w:jc w:val="center"/>
            </w:pPr>
            <w:r>
              <w:t>1 ¼-inch</w:t>
            </w:r>
          </w:p>
        </w:tc>
      </w:tr>
      <w:tr w:rsidR="0003504B">
        <w:tblPrEx>
          <w:tblCellMar>
            <w:top w:w="0" w:type="dxa"/>
            <w:bottom w:w="0" w:type="dxa"/>
          </w:tblCellMar>
        </w:tblPrEx>
        <w:trPr>
          <w:jc w:val="center"/>
        </w:trPr>
        <w:tc>
          <w:tcPr>
            <w:tcW w:w="2070" w:type="dxa"/>
          </w:tcPr>
          <w:p w:rsidR="0003504B" w:rsidRDefault="0003504B" w:rsidP="00D06E02">
            <w:pPr>
              <w:widowControl w:val="0"/>
              <w:autoSpaceDE w:val="0"/>
              <w:autoSpaceDN w:val="0"/>
              <w:adjustRightInd w:val="0"/>
              <w:jc w:val="center"/>
            </w:pPr>
            <w:r>
              <w:t>200</w:t>
            </w:r>
          </w:p>
        </w:tc>
        <w:tc>
          <w:tcPr>
            <w:tcW w:w="2052" w:type="dxa"/>
            <w:vAlign w:val="bottom"/>
          </w:tcPr>
          <w:p w:rsidR="0003504B" w:rsidRDefault="0003504B" w:rsidP="00D06E02">
            <w:pPr>
              <w:widowControl w:val="0"/>
              <w:autoSpaceDE w:val="0"/>
              <w:autoSpaceDN w:val="0"/>
              <w:adjustRightInd w:val="0"/>
              <w:jc w:val="center"/>
            </w:pPr>
            <w:r>
              <w:t>1 ¼-inch</w:t>
            </w:r>
          </w:p>
        </w:tc>
        <w:tc>
          <w:tcPr>
            <w:tcW w:w="2070" w:type="dxa"/>
            <w:vAlign w:val="bottom"/>
          </w:tcPr>
          <w:p w:rsidR="0003504B" w:rsidRDefault="0003504B" w:rsidP="00D06E02">
            <w:pPr>
              <w:widowControl w:val="0"/>
              <w:autoSpaceDE w:val="0"/>
              <w:autoSpaceDN w:val="0"/>
              <w:adjustRightInd w:val="0"/>
              <w:jc w:val="center"/>
            </w:pPr>
            <w:r>
              <w:t>1 ¼-inch</w:t>
            </w:r>
          </w:p>
        </w:tc>
        <w:tc>
          <w:tcPr>
            <w:tcW w:w="2052" w:type="dxa"/>
            <w:vAlign w:val="bottom"/>
          </w:tcPr>
          <w:p w:rsidR="0003504B" w:rsidRDefault="0003504B" w:rsidP="00D06E02">
            <w:pPr>
              <w:widowControl w:val="0"/>
              <w:autoSpaceDE w:val="0"/>
              <w:autoSpaceDN w:val="0"/>
              <w:adjustRightInd w:val="0"/>
              <w:jc w:val="center"/>
            </w:pPr>
            <w:r>
              <w:t>1 ¼-inch</w:t>
            </w:r>
          </w:p>
        </w:tc>
      </w:tr>
      <w:tr w:rsidR="0003504B">
        <w:tblPrEx>
          <w:tblCellMar>
            <w:top w:w="0" w:type="dxa"/>
            <w:bottom w:w="0" w:type="dxa"/>
          </w:tblCellMar>
        </w:tblPrEx>
        <w:trPr>
          <w:jc w:val="center"/>
        </w:trPr>
        <w:tc>
          <w:tcPr>
            <w:tcW w:w="2070" w:type="dxa"/>
          </w:tcPr>
          <w:p w:rsidR="0003504B" w:rsidRDefault="0003504B" w:rsidP="00D06E02">
            <w:pPr>
              <w:widowControl w:val="0"/>
              <w:autoSpaceDE w:val="0"/>
              <w:autoSpaceDN w:val="0"/>
              <w:adjustRightInd w:val="0"/>
              <w:jc w:val="center"/>
            </w:pPr>
            <w:r>
              <w:t>300</w:t>
            </w:r>
          </w:p>
        </w:tc>
        <w:tc>
          <w:tcPr>
            <w:tcW w:w="2052" w:type="dxa"/>
            <w:vAlign w:val="bottom"/>
          </w:tcPr>
          <w:p w:rsidR="0003504B" w:rsidRDefault="0003504B" w:rsidP="00D06E02">
            <w:pPr>
              <w:widowControl w:val="0"/>
              <w:autoSpaceDE w:val="0"/>
              <w:autoSpaceDN w:val="0"/>
              <w:adjustRightInd w:val="0"/>
              <w:jc w:val="center"/>
            </w:pPr>
            <w:r>
              <w:t>1 ¼-inch</w:t>
            </w:r>
          </w:p>
        </w:tc>
        <w:tc>
          <w:tcPr>
            <w:tcW w:w="2070" w:type="dxa"/>
            <w:vAlign w:val="bottom"/>
          </w:tcPr>
          <w:p w:rsidR="0003504B" w:rsidRDefault="0003504B" w:rsidP="00D06E02">
            <w:pPr>
              <w:widowControl w:val="0"/>
              <w:autoSpaceDE w:val="0"/>
              <w:autoSpaceDN w:val="0"/>
              <w:adjustRightInd w:val="0"/>
              <w:jc w:val="center"/>
            </w:pPr>
            <w:r>
              <w:t>1 ¼-inch</w:t>
            </w:r>
          </w:p>
        </w:tc>
        <w:tc>
          <w:tcPr>
            <w:tcW w:w="2052" w:type="dxa"/>
            <w:vAlign w:val="bottom"/>
          </w:tcPr>
          <w:p w:rsidR="0003504B" w:rsidRDefault="0003504B" w:rsidP="00D06E02">
            <w:pPr>
              <w:widowControl w:val="0"/>
              <w:autoSpaceDE w:val="0"/>
              <w:autoSpaceDN w:val="0"/>
              <w:adjustRightInd w:val="0"/>
              <w:jc w:val="center"/>
            </w:pPr>
            <w:r>
              <w:t>1 ¼-inch</w:t>
            </w:r>
          </w:p>
        </w:tc>
      </w:tr>
      <w:tr w:rsidR="0003504B">
        <w:tblPrEx>
          <w:tblCellMar>
            <w:top w:w="0" w:type="dxa"/>
            <w:bottom w:w="0" w:type="dxa"/>
          </w:tblCellMar>
        </w:tblPrEx>
        <w:trPr>
          <w:jc w:val="center"/>
        </w:trPr>
        <w:tc>
          <w:tcPr>
            <w:tcW w:w="2070" w:type="dxa"/>
          </w:tcPr>
          <w:p w:rsidR="0003504B" w:rsidRDefault="0003504B" w:rsidP="00D06E02">
            <w:pPr>
              <w:widowControl w:val="0"/>
              <w:autoSpaceDE w:val="0"/>
              <w:autoSpaceDN w:val="0"/>
              <w:adjustRightInd w:val="0"/>
              <w:jc w:val="center"/>
            </w:pPr>
            <w:r>
              <w:t>400</w:t>
            </w:r>
          </w:p>
        </w:tc>
        <w:tc>
          <w:tcPr>
            <w:tcW w:w="2052" w:type="dxa"/>
            <w:vAlign w:val="bottom"/>
          </w:tcPr>
          <w:p w:rsidR="0003504B" w:rsidRDefault="0003504B" w:rsidP="00D06E02">
            <w:pPr>
              <w:widowControl w:val="0"/>
              <w:autoSpaceDE w:val="0"/>
              <w:autoSpaceDN w:val="0"/>
              <w:adjustRightInd w:val="0"/>
              <w:jc w:val="center"/>
            </w:pPr>
            <w:r>
              <w:t>1 ¼-inch</w:t>
            </w:r>
          </w:p>
        </w:tc>
        <w:tc>
          <w:tcPr>
            <w:tcW w:w="2070" w:type="dxa"/>
            <w:vAlign w:val="bottom"/>
          </w:tcPr>
          <w:p w:rsidR="0003504B" w:rsidRDefault="0003504B" w:rsidP="00D06E02">
            <w:pPr>
              <w:widowControl w:val="0"/>
              <w:autoSpaceDE w:val="0"/>
              <w:autoSpaceDN w:val="0"/>
              <w:adjustRightInd w:val="0"/>
              <w:jc w:val="center"/>
            </w:pPr>
            <w:r>
              <w:t>1 ¼-inch</w:t>
            </w:r>
          </w:p>
        </w:tc>
        <w:tc>
          <w:tcPr>
            <w:tcW w:w="2052" w:type="dxa"/>
            <w:vAlign w:val="bottom"/>
          </w:tcPr>
          <w:p w:rsidR="0003504B" w:rsidRDefault="0003504B" w:rsidP="00D06E02">
            <w:pPr>
              <w:widowControl w:val="0"/>
              <w:autoSpaceDE w:val="0"/>
              <w:autoSpaceDN w:val="0"/>
              <w:adjustRightInd w:val="0"/>
              <w:jc w:val="center"/>
            </w:pPr>
            <w:r>
              <w:t>2-inch</w:t>
            </w:r>
          </w:p>
        </w:tc>
      </w:tr>
      <w:tr w:rsidR="0003504B">
        <w:tblPrEx>
          <w:tblCellMar>
            <w:top w:w="0" w:type="dxa"/>
            <w:bottom w:w="0" w:type="dxa"/>
          </w:tblCellMar>
        </w:tblPrEx>
        <w:trPr>
          <w:jc w:val="center"/>
        </w:trPr>
        <w:tc>
          <w:tcPr>
            <w:tcW w:w="2070" w:type="dxa"/>
          </w:tcPr>
          <w:p w:rsidR="0003504B" w:rsidRDefault="0003504B" w:rsidP="00D06E02">
            <w:pPr>
              <w:widowControl w:val="0"/>
              <w:autoSpaceDE w:val="0"/>
              <w:autoSpaceDN w:val="0"/>
              <w:adjustRightInd w:val="0"/>
              <w:jc w:val="center"/>
            </w:pPr>
            <w:r>
              <w:t>500</w:t>
            </w:r>
          </w:p>
        </w:tc>
        <w:tc>
          <w:tcPr>
            <w:tcW w:w="2052" w:type="dxa"/>
            <w:vAlign w:val="bottom"/>
          </w:tcPr>
          <w:p w:rsidR="0003504B" w:rsidRDefault="0003504B" w:rsidP="00D06E02">
            <w:pPr>
              <w:widowControl w:val="0"/>
              <w:autoSpaceDE w:val="0"/>
              <w:autoSpaceDN w:val="0"/>
              <w:adjustRightInd w:val="0"/>
              <w:jc w:val="center"/>
            </w:pPr>
            <w:r>
              <w:t>1 ¼-inch</w:t>
            </w:r>
          </w:p>
        </w:tc>
        <w:tc>
          <w:tcPr>
            <w:tcW w:w="2070" w:type="dxa"/>
            <w:vAlign w:val="bottom"/>
          </w:tcPr>
          <w:p w:rsidR="0003504B" w:rsidRDefault="0003504B" w:rsidP="00D06E02">
            <w:pPr>
              <w:widowControl w:val="0"/>
              <w:autoSpaceDE w:val="0"/>
              <w:autoSpaceDN w:val="0"/>
              <w:adjustRightInd w:val="0"/>
              <w:jc w:val="center"/>
            </w:pPr>
            <w:r>
              <w:t>1 ¼-inch</w:t>
            </w:r>
          </w:p>
        </w:tc>
        <w:tc>
          <w:tcPr>
            <w:tcW w:w="2052" w:type="dxa"/>
            <w:vAlign w:val="bottom"/>
          </w:tcPr>
          <w:p w:rsidR="0003504B" w:rsidRDefault="0003504B" w:rsidP="00D06E02">
            <w:pPr>
              <w:widowControl w:val="0"/>
              <w:autoSpaceDE w:val="0"/>
              <w:autoSpaceDN w:val="0"/>
              <w:adjustRightInd w:val="0"/>
              <w:jc w:val="center"/>
            </w:pPr>
            <w:r>
              <w:t>2-inch</w:t>
            </w:r>
          </w:p>
        </w:tc>
      </w:tr>
      <w:tr w:rsidR="0003504B">
        <w:tblPrEx>
          <w:tblCellMar>
            <w:top w:w="0" w:type="dxa"/>
            <w:bottom w:w="0" w:type="dxa"/>
          </w:tblCellMar>
        </w:tblPrEx>
        <w:trPr>
          <w:jc w:val="center"/>
        </w:trPr>
        <w:tc>
          <w:tcPr>
            <w:tcW w:w="2070" w:type="dxa"/>
          </w:tcPr>
          <w:p w:rsidR="0003504B" w:rsidRDefault="0003504B" w:rsidP="00D06E02">
            <w:pPr>
              <w:widowControl w:val="0"/>
              <w:autoSpaceDE w:val="0"/>
              <w:autoSpaceDN w:val="0"/>
              <w:adjustRightInd w:val="0"/>
              <w:jc w:val="center"/>
            </w:pPr>
            <w:r>
              <w:t>600</w:t>
            </w:r>
          </w:p>
        </w:tc>
        <w:tc>
          <w:tcPr>
            <w:tcW w:w="2052" w:type="dxa"/>
            <w:vAlign w:val="bottom"/>
          </w:tcPr>
          <w:p w:rsidR="0003504B" w:rsidRDefault="0003504B" w:rsidP="00D06E02">
            <w:pPr>
              <w:widowControl w:val="0"/>
              <w:autoSpaceDE w:val="0"/>
              <w:autoSpaceDN w:val="0"/>
              <w:adjustRightInd w:val="0"/>
              <w:jc w:val="center"/>
            </w:pPr>
            <w:r>
              <w:t>1 ¼-inch</w:t>
            </w:r>
          </w:p>
        </w:tc>
        <w:tc>
          <w:tcPr>
            <w:tcW w:w="2070" w:type="dxa"/>
            <w:vAlign w:val="bottom"/>
          </w:tcPr>
          <w:p w:rsidR="0003504B" w:rsidRDefault="0003504B" w:rsidP="00D06E02">
            <w:pPr>
              <w:widowControl w:val="0"/>
              <w:autoSpaceDE w:val="0"/>
              <w:autoSpaceDN w:val="0"/>
              <w:adjustRightInd w:val="0"/>
              <w:jc w:val="center"/>
            </w:pPr>
            <w:r>
              <w:t>2-inch</w:t>
            </w:r>
          </w:p>
        </w:tc>
        <w:tc>
          <w:tcPr>
            <w:tcW w:w="2052" w:type="dxa"/>
            <w:vAlign w:val="bottom"/>
          </w:tcPr>
          <w:p w:rsidR="0003504B" w:rsidRDefault="0003504B" w:rsidP="00D06E02">
            <w:pPr>
              <w:widowControl w:val="0"/>
              <w:autoSpaceDE w:val="0"/>
              <w:autoSpaceDN w:val="0"/>
              <w:adjustRightInd w:val="0"/>
              <w:jc w:val="center"/>
            </w:pPr>
            <w:r>
              <w:t>2-inch</w:t>
            </w:r>
          </w:p>
        </w:tc>
      </w:tr>
      <w:tr w:rsidR="0003504B">
        <w:tblPrEx>
          <w:tblCellMar>
            <w:top w:w="0" w:type="dxa"/>
            <w:bottom w:w="0" w:type="dxa"/>
          </w:tblCellMar>
        </w:tblPrEx>
        <w:trPr>
          <w:jc w:val="center"/>
        </w:trPr>
        <w:tc>
          <w:tcPr>
            <w:tcW w:w="2070" w:type="dxa"/>
          </w:tcPr>
          <w:p w:rsidR="0003504B" w:rsidRDefault="0003504B" w:rsidP="00D06E02">
            <w:pPr>
              <w:widowControl w:val="0"/>
              <w:autoSpaceDE w:val="0"/>
              <w:autoSpaceDN w:val="0"/>
              <w:adjustRightInd w:val="0"/>
              <w:jc w:val="center"/>
            </w:pPr>
            <w:r>
              <w:t>700</w:t>
            </w:r>
          </w:p>
        </w:tc>
        <w:tc>
          <w:tcPr>
            <w:tcW w:w="2052" w:type="dxa"/>
            <w:vAlign w:val="bottom"/>
          </w:tcPr>
          <w:p w:rsidR="0003504B" w:rsidRDefault="0003504B" w:rsidP="00D06E02">
            <w:pPr>
              <w:widowControl w:val="0"/>
              <w:autoSpaceDE w:val="0"/>
              <w:autoSpaceDN w:val="0"/>
              <w:adjustRightInd w:val="0"/>
              <w:jc w:val="center"/>
            </w:pPr>
            <w:r>
              <w:t>2-inch</w:t>
            </w:r>
          </w:p>
        </w:tc>
        <w:tc>
          <w:tcPr>
            <w:tcW w:w="2070" w:type="dxa"/>
            <w:vAlign w:val="bottom"/>
          </w:tcPr>
          <w:p w:rsidR="0003504B" w:rsidRDefault="0003504B" w:rsidP="00D06E02">
            <w:pPr>
              <w:widowControl w:val="0"/>
              <w:autoSpaceDE w:val="0"/>
              <w:autoSpaceDN w:val="0"/>
              <w:adjustRightInd w:val="0"/>
              <w:jc w:val="center"/>
            </w:pPr>
            <w:r>
              <w:t>2-inch</w:t>
            </w:r>
          </w:p>
        </w:tc>
        <w:tc>
          <w:tcPr>
            <w:tcW w:w="2052" w:type="dxa"/>
            <w:vAlign w:val="bottom"/>
          </w:tcPr>
          <w:p w:rsidR="0003504B" w:rsidRDefault="0003504B" w:rsidP="00D06E02">
            <w:pPr>
              <w:widowControl w:val="0"/>
              <w:autoSpaceDE w:val="0"/>
              <w:autoSpaceDN w:val="0"/>
              <w:adjustRightInd w:val="0"/>
              <w:jc w:val="center"/>
            </w:pPr>
            <w:r>
              <w:t>2-inch</w:t>
            </w:r>
          </w:p>
        </w:tc>
      </w:tr>
      <w:tr w:rsidR="0003504B">
        <w:tblPrEx>
          <w:tblCellMar>
            <w:top w:w="0" w:type="dxa"/>
            <w:bottom w:w="0" w:type="dxa"/>
          </w:tblCellMar>
        </w:tblPrEx>
        <w:trPr>
          <w:jc w:val="center"/>
        </w:trPr>
        <w:tc>
          <w:tcPr>
            <w:tcW w:w="2070" w:type="dxa"/>
          </w:tcPr>
          <w:p w:rsidR="0003504B" w:rsidRDefault="0003504B" w:rsidP="00D06E02">
            <w:pPr>
              <w:widowControl w:val="0"/>
              <w:autoSpaceDE w:val="0"/>
              <w:autoSpaceDN w:val="0"/>
              <w:adjustRightInd w:val="0"/>
              <w:jc w:val="center"/>
            </w:pPr>
            <w:r>
              <w:t>800</w:t>
            </w:r>
          </w:p>
        </w:tc>
        <w:tc>
          <w:tcPr>
            <w:tcW w:w="2052" w:type="dxa"/>
            <w:vAlign w:val="bottom"/>
          </w:tcPr>
          <w:p w:rsidR="0003504B" w:rsidRDefault="0003504B" w:rsidP="00D06E02">
            <w:pPr>
              <w:widowControl w:val="0"/>
              <w:autoSpaceDE w:val="0"/>
              <w:autoSpaceDN w:val="0"/>
              <w:adjustRightInd w:val="0"/>
              <w:jc w:val="center"/>
            </w:pPr>
            <w:r>
              <w:t>2-inch</w:t>
            </w:r>
          </w:p>
        </w:tc>
        <w:tc>
          <w:tcPr>
            <w:tcW w:w="2070" w:type="dxa"/>
            <w:vAlign w:val="bottom"/>
          </w:tcPr>
          <w:p w:rsidR="0003504B" w:rsidRDefault="0003504B" w:rsidP="00D06E02">
            <w:pPr>
              <w:widowControl w:val="0"/>
              <w:autoSpaceDE w:val="0"/>
              <w:autoSpaceDN w:val="0"/>
              <w:adjustRightInd w:val="0"/>
              <w:jc w:val="center"/>
            </w:pPr>
            <w:r>
              <w:t>2-inch</w:t>
            </w:r>
          </w:p>
        </w:tc>
        <w:tc>
          <w:tcPr>
            <w:tcW w:w="2052" w:type="dxa"/>
          </w:tcPr>
          <w:p w:rsidR="0003504B" w:rsidRDefault="0003504B" w:rsidP="00D06E02">
            <w:pPr>
              <w:widowControl w:val="0"/>
              <w:autoSpaceDE w:val="0"/>
              <w:autoSpaceDN w:val="0"/>
              <w:adjustRightInd w:val="0"/>
              <w:jc w:val="center"/>
            </w:pPr>
            <w:r>
              <w:t>3-inch</w:t>
            </w:r>
          </w:p>
        </w:tc>
      </w:tr>
      <w:tr w:rsidR="0003504B">
        <w:tblPrEx>
          <w:tblCellMar>
            <w:top w:w="0" w:type="dxa"/>
            <w:bottom w:w="0" w:type="dxa"/>
          </w:tblCellMar>
        </w:tblPrEx>
        <w:trPr>
          <w:jc w:val="center"/>
        </w:trPr>
        <w:tc>
          <w:tcPr>
            <w:tcW w:w="2070" w:type="dxa"/>
          </w:tcPr>
          <w:p w:rsidR="0003504B" w:rsidRDefault="0003504B" w:rsidP="00D06E02">
            <w:pPr>
              <w:widowControl w:val="0"/>
              <w:autoSpaceDE w:val="0"/>
              <w:autoSpaceDN w:val="0"/>
              <w:adjustRightInd w:val="0"/>
              <w:jc w:val="center"/>
            </w:pPr>
            <w:r>
              <w:t>900</w:t>
            </w:r>
          </w:p>
        </w:tc>
        <w:tc>
          <w:tcPr>
            <w:tcW w:w="2052" w:type="dxa"/>
            <w:vAlign w:val="bottom"/>
          </w:tcPr>
          <w:p w:rsidR="0003504B" w:rsidRDefault="0003504B" w:rsidP="00D06E02">
            <w:pPr>
              <w:widowControl w:val="0"/>
              <w:autoSpaceDE w:val="0"/>
              <w:autoSpaceDN w:val="0"/>
              <w:adjustRightInd w:val="0"/>
              <w:jc w:val="center"/>
            </w:pPr>
            <w:r>
              <w:t>2-inch</w:t>
            </w:r>
          </w:p>
        </w:tc>
        <w:tc>
          <w:tcPr>
            <w:tcW w:w="2070" w:type="dxa"/>
            <w:vAlign w:val="bottom"/>
          </w:tcPr>
          <w:p w:rsidR="0003504B" w:rsidRDefault="0003504B" w:rsidP="00D06E02">
            <w:pPr>
              <w:widowControl w:val="0"/>
              <w:autoSpaceDE w:val="0"/>
              <w:autoSpaceDN w:val="0"/>
              <w:adjustRightInd w:val="0"/>
              <w:jc w:val="center"/>
            </w:pPr>
            <w:r>
              <w:t>2-inch</w:t>
            </w:r>
          </w:p>
        </w:tc>
        <w:tc>
          <w:tcPr>
            <w:tcW w:w="2052" w:type="dxa"/>
          </w:tcPr>
          <w:p w:rsidR="0003504B" w:rsidRDefault="0003504B" w:rsidP="00D06E02">
            <w:pPr>
              <w:widowControl w:val="0"/>
              <w:autoSpaceDE w:val="0"/>
              <w:autoSpaceDN w:val="0"/>
              <w:adjustRightInd w:val="0"/>
              <w:jc w:val="center"/>
            </w:pPr>
            <w:r>
              <w:t>3-inch</w:t>
            </w:r>
          </w:p>
        </w:tc>
      </w:tr>
      <w:tr w:rsidR="0003504B">
        <w:tblPrEx>
          <w:tblCellMar>
            <w:top w:w="0" w:type="dxa"/>
            <w:bottom w:w="0" w:type="dxa"/>
          </w:tblCellMar>
        </w:tblPrEx>
        <w:trPr>
          <w:jc w:val="center"/>
        </w:trPr>
        <w:tc>
          <w:tcPr>
            <w:tcW w:w="2070" w:type="dxa"/>
          </w:tcPr>
          <w:p w:rsidR="0003504B" w:rsidRDefault="0003504B" w:rsidP="00D06E02">
            <w:pPr>
              <w:widowControl w:val="0"/>
              <w:autoSpaceDE w:val="0"/>
              <w:autoSpaceDN w:val="0"/>
              <w:adjustRightInd w:val="0"/>
              <w:ind w:right="90"/>
              <w:jc w:val="center"/>
            </w:pPr>
            <w:r>
              <w:t>1000</w:t>
            </w:r>
          </w:p>
        </w:tc>
        <w:tc>
          <w:tcPr>
            <w:tcW w:w="2052" w:type="dxa"/>
            <w:vAlign w:val="bottom"/>
          </w:tcPr>
          <w:p w:rsidR="0003504B" w:rsidRDefault="0003504B" w:rsidP="00D06E02">
            <w:pPr>
              <w:widowControl w:val="0"/>
              <w:autoSpaceDE w:val="0"/>
              <w:autoSpaceDN w:val="0"/>
              <w:adjustRightInd w:val="0"/>
              <w:jc w:val="center"/>
            </w:pPr>
            <w:r>
              <w:t>2-inch</w:t>
            </w:r>
          </w:p>
        </w:tc>
        <w:tc>
          <w:tcPr>
            <w:tcW w:w="2070" w:type="dxa"/>
            <w:vAlign w:val="bottom"/>
          </w:tcPr>
          <w:p w:rsidR="0003504B" w:rsidRDefault="0003504B" w:rsidP="00D06E02">
            <w:pPr>
              <w:widowControl w:val="0"/>
              <w:autoSpaceDE w:val="0"/>
              <w:autoSpaceDN w:val="0"/>
              <w:adjustRightInd w:val="0"/>
              <w:jc w:val="center"/>
            </w:pPr>
            <w:r>
              <w:t>2-inch</w:t>
            </w:r>
          </w:p>
        </w:tc>
        <w:tc>
          <w:tcPr>
            <w:tcW w:w="2052" w:type="dxa"/>
          </w:tcPr>
          <w:p w:rsidR="0003504B" w:rsidRDefault="0003504B" w:rsidP="00D06E02">
            <w:pPr>
              <w:widowControl w:val="0"/>
              <w:autoSpaceDE w:val="0"/>
              <w:autoSpaceDN w:val="0"/>
              <w:adjustRightInd w:val="0"/>
              <w:jc w:val="center"/>
            </w:pPr>
            <w:r>
              <w:t>3-inch</w:t>
            </w:r>
          </w:p>
        </w:tc>
      </w:tr>
    </w:tbl>
    <w:p w:rsidR="0003504B" w:rsidRDefault="0003504B" w:rsidP="0003504B">
      <w:pPr>
        <w:widowControl w:val="0"/>
        <w:autoSpaceDE w:val="0"/>
        <w:autoSpaceDN w:val="0"/>
        <w:adjustRightInd w:val="0"/>
        <w:ind w:left="1440" w:hanging="720"/>
      </w:pPr>
    </w:p>
    <w:p w:rsidR="0003504B" w:rsidRDefault="0003504B" w:rsidP="0003504B">
      <w:pPr>
        <w:widowControl w:val="0"/>
        <w:autoSpaceDE w:val="0"/>
        <w:autoSpaceDN w:val="0"/>
        <w:adjustRightInd w:val="0"/>
        <w:ind w:left="1440" w:hanging="1440"/>
      </w:pPr>
      <w:r>
        <w:t xml:space="preserve">*Vent lines of 50 ft. 100 ft. and 200 ft. of pipe plus 7 ells. </w:t>
      </w:r>
    </w:p>
    <w:p w:rsidR="00B820E3" w:rsidRDefault="00B820E3" w:rsidP="00B820E3">
      <w:pPr>
        <w:widowControl w:val="0"/>
        <w:autoSpaceDE w:val="0"/>
        <w:autoSpaceDN w:val="0"/>
        <w:adjustRightInd w:val="0"/>
        <w:ind w:left="1440" w:hanging="720"/>
      </w:pPr>
    </w:p>
    <w:p w:rsidR="00B820E3" w:rsidRDefault="00B820E3" w:rsidP="00B820E3">
      <w:pPr>
        <w:widowControl w:val="0"/>
        <w:autoSpaceDE w:val="0"/>
        <w:autoSpaceDN w:val="0"/>
        <w:adjustRightInd w:val="0"/>
        <w:ind w:left="1440" w:hanging="720"/>
      </w:pPr>
      <w:r>
        <w:t xml:space="preserve">(Source:  Amended at 9 Ill. Reg. 10012, effective October 1, 1985) </w:t>
      </w:r>
    </w:p>
    <w:sectPr w:rsidR="00B820E3" w:rsidSect="00B820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20E3"/>
    <w:rsid w:val="0003504B"/>
    <w:rsid w:val="000F399C"/>
    <w:rsid w:val="004C4E17"/>
    <w:rsid w:val="005C3366"/>
    <w:rsid w:val="00AE3BE4"/>
    <w:rsid w:val="00B820E3"/>
    <w:rsid w:val="00C866A7"/>
    <w:rsid w:val="00D06E02"/>
    <w:rsid w:val="00ED4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160</vt:lpstr>
    </vt:vector>
  </TitlesOfParts>
  <Company>General Assembly</Company>
  <LinksUpToDate>false</LinksUpToDate>
  <CharactersWithSpaces>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Roberts, John</cp:lastModifiedBy>
  <cp:revision>3</cp:revision>
  <dcterms:created xsi:type="dcterms:W3CDTF">2012-06-21T23:45:00Z</dcterms:created>
  <dcterms:modified xsi:type="dcterms:W3CDTF">2012-06-21T23:45:00Z</dcterms:modified>
</cp:coreProperties>
</file>