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7E" w:rsidRDefault="00DC3F7E" w:rsidP="00DC3F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F7E" w:rsidRDefault="00DC3F7E" w:rsidP="00DC3F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160.50  Location of Tanks </w:t>
      </w:r>
      <w:r w:rsidR="00AA6254">
        <w:rPr>
          <w:b/>
          <w:bCs/>
        </w:rPr>
        <w:t>–</w:t>
      </w:r>
      <w:r>
        <w:rPr>
          <w:b/>
          <w:bCs/>
        </w:rPr>
        <w:t xml:space="preserve"> High Water</w:t>
      </w:r>
      <w:r>
        <w:t xml:space="preserve"> </w:t>
      </w:r>
    </w:p>
    <w:p w:rsidR="00DC3F7E" w:rsidRDefault="00DC3F7E" w:rsidP="00DC3F7E">
      <w:pPr>
        <w:widowControl w:val="0"/>
        <w:autoSpaceDE w:val="0"/>
        <w:autoSpaceDN w:val="0"/>
        <w:adjustRightInd w:val="0"/>
      </w:pPr>
    </w:p>
    <w:p w:rsidR="00DC3F7E" w:rsidRDefault="00DC3F7E" w:rsidP="00DC3F7E">
      <w:pPr>
        <w:widowControl w:val="0"/>
        <w:autoSpaceDE w:val="0"/>
        <w:autoSpaceDN w:val="0"/>
        <w:adjustRightInd w:val="0"/>
      </w:pPr>
      <w:r>
        <w:t xml:space="preserve">Tanks shall be located and anchored so as to avoid possible damage and flotation from high water in accordance with NFPA #30 2-5.6 (1981). </w:t>
      </w:r>
    </w:p>
    <w:p w:rsidR="00DC3F7E" w:rsidRDefault="00DC3F7E" w:rsidP="00DC3F7E">
      <w:pPr>
        <w:widowControl w:val="0"/>
        <w:autoSpaceDE w:val="0"/>
        <w:autoSpaceDN w:val="0"/>
        <w:adjustRightInd w:val="0"/>
      </w:pPr>
    </w:p>
    <w:p w:rsidR="00DC3F7E" w:rsidRDefault="00DC3F7E" w:rsidP="00DC3F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DC3F7E" w:rsidSect="00DC3F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F7E"/>
    <w:rsid w:val="00281B9A"/>
    <w:rsid w:val="005C3366"/>
    <w:rsid w:val="008E2312"/>
    <w:rsid w:val="00AA6254"/>
    <w:rsid w:val="00DC3F7E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