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13" w:rsidRDefault="008D2613" w:rsidP="008D2613">
      <w:pPr>
        <w:widowControl w:val="0"/>
        <w:autoSpaceDE w:val="0"/>
        <w:autoSpaceDN w:val="0"/>
        <w:adjustRightInd w:val="0"/>
      </w:pPr>
      <w:bookmarkStart w:id="0" w:name="_GoBack"/>
      <w:bookmarkEnd w:id="0"/>
    </w:p>
    <w:p w:rsidR="008D2613" w:rsidRDefault="008D2613" w:rsidP="008D2613">
      <w:pPr>
        <w:widowControl w:val="0"/>
        <w:autoSpaceDE w:val="0"/>
        <w:autoSpaceDN w:val="0"/>
        <w:adjustRightInd w:val="0"/>
      </w:pPr>
      <w:r>
        <w:rPr>
          <w:b/>
          <w:bCs/>
        </w:rPr>
        <w:t xml:space="preserve">Section 160.30  Location of Aboveground Tanks </w:t>
      </w:r>
      <w:r w:rsidR="007F2EE6">
        <w:rPr>
          <w:b/>
          <w:bCs/>
        </w:rPr>
        <w:t>–</w:t>
      </w:r>
      <w:r>
        <w:rPr>
          <w:b/>
          <w:bCs/>
        </w:rPr>
        <w:t xml:space="preserve"> Property Lines and Buildings</w:t>
      </w:r>
      <w:r>
        <w:t xml:space="preserve"> </w:t>
      </w:r>
    </w:p>
    <w:p w:rsidR="008D2613" w:rsidRDefault="008D2613" w:rsidP="008D2613">
      <w:pPr>
        <w:widowControl w:val="0"/>
        <w:autoSpaceDE w:val="0"/>
        <w:autoSpaceDN w:val="0"/>
        <w:adjustRightInd w:val="0"/>
      </w:pPr>
    </w:p>
    <w:p w:rsidR="008D2613" w:rsidRDefault="008D2613" w:rsidP="008D2613">
      <w:pPr>
        <w:widowControl w:val="0"/>
        <w:autoSpaceDE w:val="0"/>
        <w:autoSpaceDN w:val="0"/>
        <w:adjustRightInd w:val="0"/>
        <w:ind w:left="1440" w:hanging="720"/>
      </w:pPr>
      <w:r>
        <w:t>a)</w:t>
      </w:r>
      <w:r>
        <w:tab/>
        <w:t xml:space="preserve">The minimum distance from individual tanks to line of adjoining property shall be not less than the following: </w:t>
      </w:r>
    </w:p>
    <w:p w:rsidR="005E4DF2" w:rsidRDefault="005E4DF2" w:rsidP="008D2613">
      <w:pPr>
        <w:widowControl w:val="0"/>
        <w:autoSpaceDE w:val="0"/>
        <w:autoSpaceDN w:val="0"/>
        <w:adjustRightInd w:val="0"/>
        <w:ind w:left="1440" w:hanging="720"/>
      </w:pPr>
    </w:p>
    <w:p w:rsidR="008D2613" w:rsidRDefault="008D2613" w:rsidP="008D2613">
      <w:pPr>
        <w:widowControl w:val="0"/>
        <w:autoSpaceDE w:val="0"/>
        <w:autoSpaceDN w:val="0"/>
        <w:adjustRightInd w:val="0"/>
        <w:ind w:left="2160" w:hanging="720"/>
      </w:pPr>
      <w:r>
        <w:t>1)</w:t>
      </w:r>
      <w:r>
        <w:tab/>
        <w:t xml:space="preserve">For tanks of 50,000 gallons or less: </w:t>
      </w:r>
    </w:p>
    <w:p w:rsidR="005E4DF2" w:rsidRDefault="005E4DF2" w:rsidP="008D2613">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627"/>
        <w:gridCol w:w="2766"/>
        <w:gridCol w:w="333"/>
        <w:gridCol w:w="927"/>
      </w:tblGrid>
      <w:tr w:rsidR="00D5524F">
        <w:tblPrEx>
          <w:tblCellMar>
            <w:top w:w="0" w:type="dxa"/>
            <w:bottom w:w="0" w:type="dxa"/>
          </w:tblCellMar>
        </w:tblPrEx>
        <w:trPr>
          <w:trHeight w:val="846"/>
        </w:trPr>
        <w:tc>
          <w:tcPr>
            <w:tcW w:w="627" w:type="dxa"/>
          </w:tcPr>
          <w:p w:rsidR="00D5524F" w:rsidRDefault="00D5524F" w:rsidP="00D06E02">
            <w:pPr>
              <w:widowControl w:val="0"/>
              <w:autoSpaceDE w:val="0"/>
              <w:autoSpaceDN w:val="0"/>
              <w:adjustRightInd w:val="0"/>
            </w:pPr>
            <w:r>
              <w:t>A)</w:t>
            </w:r>
          </w:p>
        </w:tc>
        <w:tc>
          <w:tcPr>
            <w:tcW w:w="2766" w:type="dxa"/>
          </w:tcPr>
          <w:p w:rsidR="00D5524F" w:rsidRDefault="00D5524F" w:rsidP="00D06E02">
            <w:pPr>
              <w:widowControl w:val="0"/>
              <w:autoSpaceDE w:val="0"/>
              <w:autoSpaceDN w:val="0"/>
              <w:adjustRightInd w:val="0"/>
            </w:pPr>
            <w:r>
              <w:t>Tank</w:t>
            </w:r>
          </w:p>
          <w:p w:rsidR="00D5524F" w:rsidRDefault="00D5524F" w:rsidP="00D06E02">
            <w:pPr>
              <w:widowControl w:val="0"/>
              <w:autoSpaceDE w:val="0"/>
              <w:autoSpaceDN w:val="0"/>
              <w:adjustRightInd w:val="0"/>
            </w:pPr>
            <w:r>
              <w:t>Capacity</w:t>
            </w:r>
          </w:p>
          <w:p w:rsidR="00D5524F" w:rsidRDefault="00D5524F" w:rsidP="00D06E02">
            <w:pPr>
              <w:widowControl w:val="0"/>
              <w:autoSpaceDE w:val="0"/>
              <w:autoSpaceDN w:val="0"/>
              <w:adjustRightInd w:val="0"/>
            </w:pPr>
            <w:r>
              <w:t>(Gallons)</w:t>
            </w:r>
          </w:p>
        </w:tc>
        <w:tc>
          <w:tcPr>
            <w:tcW w:w="1260" w:type="dxa"/>
            <w:gridSpan w:val="2"/>
          </w:tcPr>
          <w:p w:rsidR="00D5524F" w:rsidRDefault="00D5524F" w:rsidP="00D06E02">
            <w:pPr>
              <w:widowControl w:val="0"/>
              <w:autoSpaceDE w:val="0"/>
              <w:autoSpaceDN w:val="0"/>
              <w:adjustRightInd w:val="0"/>
              <w:ind w:left="-99"/>
              <w:jc w:val="center"/>
            </w:pPr>
            <w:r>
              <w:t>Minimum Distance (Feet)</w:t>
            </w:r>
          </w:p>
        </w:tc>
      </w:tr>
      <w:tr w:rsidR="00C560B1">
        <w:tblPrEx>
          <w:tblCellMar>
            <w:top w:w="0" w:type="dxa"/>
            <w:bottom w:w="0" w:type="dxa"/>
          </w:tblCellMar>
        </w:tblPrEx>
        <w:trPr>
          <w:trHeight w:val="342"/>
        </w:trPr>
        <w:tc>
          <w:tcPr>
            <w:tcW w:w="627" w:type="dxa"/>
            <w:vAlign w:val="bottom"/>
          </w:tcPr>
          <w:p w:rsidR="00C560B1" w:rsidRDefault="00C560B1" w:rsidP="00D06E02">
            <w:pPr>
              <w:widowControl w:val="0"/>
              <w:autoSpaceDE w:val="0"/>
              <w:autoSpaceDN w:val="0"/>
              <w:adjustRightInd w:val="0"/>
            </w:pPr>
          </w:p>
        </w:tc>
        <w:tc>
          <w:tcPr>
            <w:tcW w:w="3099" w:type="dxa"/>
            <w:gridSpan w:val="2"/>
            <w:vAlign w:val="bottom"/>
          </w:tcPr>
          <w:p w:rsidR="00C560B1" w:rsidRDefault="00C560B1" w:rsidP="00E33C7F">
            <w:pPr>
              <w:widowControl w:val="0"/>
              <w:tabs>
                <w:tab w:val="left" w:leader="dot" w:pos="3600"/>
              </w:tabs>
              <w:autoSpaceDE w:val="0"/>
              <w:autoSpaceDN w:val="0"/>
              <w:adjustRightInd w:val="0"/>
              <w:ind w:left="66"/>
            </w:pPr>
            <w:r>
              <w:t>3,000 or less</w:t>
            </w:r>
            <w:r>
              <w:tab/>
            </w:r>
          </w:p>
        </w:tc>
        <w:tc>
          <w:tcPr>
            <w:tcW w:w="927" w:type="dxa"/>
            <w:vAlign w:val="bottom"/>
          </w:tcPr>
          <w:p w:rsidR="00C560B1" w:rsidRDefault="00C560B1" w:rsidP="00344565">
            <w:pPr>
              <w:widowControl w:val="0"/>
              <w:autoSpaceDE w:val="0"/>
              <w:autoSpaceDN w:val="0"/>
              <w:adjustRightInd w:val="0"/>
              <w:ind w:left="-468"/>
              <w:jc w:val="center"/>
            </w:pPr>
            <w:r>
              <w:t>20</w:t>
            </w:r>
          </w:p>
        </w:tc>
      </w:tr>
      <w:tr w:rsidR="00C560B1">
        <w:tblPrEx>
          <w:tblCellMar>
            <w:top w:w="0" w:type="dxa"/>
            <w:bottom w:w="0" w:type="dxa"/>
          </w:tblCellMar>
        </w:tblPrEx>
        <w:tc>
          <w:tcPr>
            <w:tcW w:w="627" w:type="dxa"/>
          </w:tcPr>
          <w:p w:rsidR="00C560B1" w:rsidRDefault="00C560B1" w:rsidP="00D06E02">
            <w:pPr>
              <w:widowControl w:val="0"/>
              <w:autoSpaceDE w:val="0"/>
              <w:autoSpaceDN w:val="0"/>
              <w:adjustRightInd w:val="0"/>
            </w:pPr>
          </w:p>
        </w:tc>
        <w:tc>
          <w:tcPr>
            <w:tcW w:w="3099" w:type="dxa"/>
            <w:gridSpan w:val="2"/>
          </w:tcPr>
          <w:p w:rsidR="00C560B1" w:rsidRDefault="00C560B1" w:rsidP="00E33C7F">
            <w:pPr>
              <w:widowControl w:val="0"/>
              <w:tabs>
                <w:tab w:val="left" w:leader="dot" w:pos="3600"/>
              </w:tabs>
              <w:autoSpaceDE w:val="0"/>
              <w:autoSpaceDN w:val="0"/>
              <w:adjustRightInd w:val="0"/>
              <w:ind w:left="66"/>
            </w:pPr>
            <w:r>
              <w:t>3,001 to 20,000</w:t>
            </w:r>
            <w:r>
              <w:tab/>
            </w:r>
          </w:p>
        </w:tc>
        <w:tc>
          <w:tcPr>
            <w:tcW w:w="927" w:type="dxa"/>
          </w:tcPr>
          <w:p w:rsidR="00C560B1" w:rsidRDefault="00C560B1" w:rsidP="00344565">
            <w:pPr>
              <w:widowControl w:val="0"/>
              <w:autoSpaceDE w:val="0"/>
              <w:autoSpaceDN w:val="0"/>
              <w:adjustRightInd w:val="0"/>
              <w:ind w:left="-468"/>
              <w:jc w:val="center"/>
            </w:pPr>
            <w:r>
              <w:t>25</w:t>
            </w:r>
          </w:p>
        </w:tc>
      </w:tr>
      <w:tr w:rsidR="00C560B1">
        <w:tblPrEx>
          <w:tblCellMar>
            <w:top w:w="0" w:type="dxa"/>
            <w:bottom w:w="0" w:type="dxa"/>
          </w:tblCellMar>
        </w:tblPrEx>
        <w:tc>
          <w:tcPr>
            <w:tcW w:w="627" w:type="dxa"/>
          </w:tcPr>
          <w:p w:rsidR="00C560B1" w:rsidRDefault="00C560B1" w:rsidP="00D06E02">
            <w:pPr>
              <w:widowControl w:val="0"/>
              <w:autoSpaceDE w:val="0"/>
              <w:autoSpaceDN w:val="0"/>
              <w:adjustRightInd w:val="0"/>
            </w:pPr>
          </w:p>
        </w:tc>
        <w:tc>
          <w:tcPr>
            <w:tcW w:w="3099" w:type="dxa"/>
            <w:gridSpan w:val="2"/>
          </w:tcPr>
          <w:p w:rsidR="00C560B1" w:rsidRDefault="00C560B1" w:rsidP="00E33C7F">
            <w:pPr>
              <w:widowControl w:val="0"/>
              <w:tabs>
                <w:tab w:val="left" w:leader="dot" w:pos="3600"/>
              </w:tabs>
              <w:autoSpaceDE w:val="0"/>
              <w:autoSpaceDN w:val="0"/>
              <w:adjustRightInd w:val="0"/>
              <w:ind w:left="66"/>
            </w:pPr>
            <w:r>
              <w:t>20,001 to 30,000</w:t>
            </w:r>
            <w:r>
              <w:tab/>
            </w:r>
          </w:p>
        </w:tc>
        <w:tc>
          <w:tcPr>
            <w:tcW w:w="927" w:type="dxa"/>
          </w:tcPr>
          <w:p w:rsidR="00C560B1" w:rsidRDefault="00C560B1" w:rsidP="00344565">
            <w:pPr>
              <w:widowControl w:val="0"/>
              <w:autoSpaceDE w:val="0"/>
              <w:autoSpaceDN w:val="0"/>
              <w:adjustRightInd w:val="0"/>
              <w:ind w:left="-468"/>
              <w:jc w:val="center"/>
            </w:pPr>
            <w:r>
              <w:t>30</w:t>
            </w:r>
          </w:p>
        </w:tc>
      </w:tr>
      <w:tr w:rsidR="00C560B1">
        <w:tblPrEx>
          <w:tblCellMar>
            <w:top w:w="0" w:type="dxa"/>
            <w:bottom w:w="0" w:type="dxa"/>
          </w:tblCellMar>
        </w:tblPrEx>
        <w:tc>
          <w:tcPr>
            <w:tcW w:w="627" w:type="dxa"/>
          </w:tcPr>
          <w:p w:rsidR="00C560B1" w:rsidRDefault="00C560B1" w:rsidP="00D06E02">
            <w:pPr>
              <w:widowControl w:val="0"/>
              <w:autoSpaceDE w:val="0"/>
              <w:autoSpaceDN w:val="0"/>
              <w:adjustRightInd w:val="0"/>
            </w:pPr>
          </w:p>
        </w:tc>
        <w:tc>
          <w:tcPr>
            <w:tcW w:w="3099" w:type="dxa"/>
            <w:gridSpan w:val="2"/>
          </w:tcPr>
          <w:p w:rsidR="00C560B1" w:rsidRDefault="00C560B1" w:rsidP="00E33C7F">
            <w:pPr>
              <w:widowControl w:val="0"/>
              <w:tabs>
                <w:tab w:val="left" w:leader="dot" w:pos="3600"/>
              </w:tabs>
              <w:autoSpaceDE w:val="0"/>
              <w:autoSpaceDN w:val="0"/>
              <w:adjustRightInd w:val="0"/>
              <w:ind w:left="66"/>
            </w:pPr>
            <w:r>
              <w:t>30,001 to 45,000</w:t>
            </w:r>
            <w:r>
              <w:tab/>
            </w:r>
          </w:p>
        </w:tc>
        <w:tc>
          <w:tcPr>
            <w:tcW w:w="927" w:type="dxa"/>
          </w:tcPr>
          <w:p w:rsidR="00C560B1" w:rsidRDefault="00C560B1" w:rsidP="00344565">
            <w:pPr>
              <w:widowControl w:val="0"/>
              <w:autoSpaceDE w:val="0"/>
              <w:autoSpaceDN w:val="0"/>
              <w:adjustRightInd w:val="0"/>
              <w:ind w:left="-468"/>
              <w:jc w:val="center"/>
            </w:pPr>
            <w:r>
              <w:t>40</w:t>
            </w:r>
          </w:p>
        </w:tc>
      </w:tr>
      <w:tr w:rsidR="00C560B1">
        <w:tblPrEx>
          <w:tblCellMar>
            <w:top w:w="0" w:type="dxa"/>
            <w:bottom w:w="0" w:type="dxa"/>
          </w:tblCellMar>
        </w:tblPrEx>
        <w:tc>
          <w:tcPr>
            <w:tcW w:w="627" w:type="dxa"/>
          </w:tcPr>
          <w:p w:rsidR="00C560B1" w:rsidRDefault="00C560B1" w:rsidP="00D06E02">
            <w:pPr>
              <w:widowControl w:val="0"/>
              <w:autoSpaceDE w:val="0"/>
              <w:autoSpaceDN w:val="0"/>
              <w:adjustRightInd w:val="0"/>
            </w:pPr>
          </w:p>
        </w:tc>
        <w:tc>
          <w:tcPr>
            <w:tcW w:w="3099" w:type="dxa"/>
            <w:gridSpan w:val="2"/>
          </w:tcPr>
          <w:p w:rsidR="00C560B1" w:rsidRDefault="00C560B1" w:rsidP="00E33C7F">
            <w:pPr>
              <w:widowControl w:val="0"/>
              <w:tabs>
                <w:tab w:val="left" w:leader="dot" w:pos="3600"/>
              </w:tabs>
              <w:autoSpaceDE w:val="0"/>
              <w:autoSpaceDN w:val="0"/>
              <w:adjustRightInd w:val="0"/>
              <w:ind w:left="66"/>
            </w:pPr>
            <w:r>
              <w:t>45,001 to 50,000</w:t>
            </w:r>
            <w:r>
              <w:tab/>
            </w:r>
          </w:p>
        </w:tc>
        <w:tc>
          <w:tcPr>
            <w:tcW w:w="927" w:type="dxa"/>
          </w:tcPr>
          <w:p w:rsidR="00C560B1" w:rsidRDefault="00C560B1" w:rsidP="00344565">
            <w:pPr>
              <w:widowControl w:val="0"/>
              <w:autoSpaceDE w:val="0"/>
              <w:autoSpaceDN w:val="0"/>
              <w:adjustRightInd w:val="0"/>
              <w:ind w:left="-468"/>
              <w:jc w:val="center"/>
            </w:pPr>
            <w:r>
              <w:t>50</w:t>
            </w:r>
          </w:p>
        </w:tc>
      </w:tr>
    </w:tbl>
    <w:p w:rsidR="005E4DF2" w:rsidRDefault="005E4DF2" w:rsidP="008D2613">
      <w:pPr>
        <w:widowControl w:val="0"/>
        <w:autoSpaceDE w:val="0"/>
        <w:autoSpaceDN w:val="0"/>
        <w:adjustRightInd w:val="0"/>
        <w:ind w:left="2880" w:hanging="720"/>
      </w:pPr>
    </w:p>
    <w:p w:rsidR="008D2613" w:rsidRDefault="008D2613" w:rsidP="008D2613">
      <w:pPr>
        <w:widowControl w:val="0"/>
        <w:autoSpaceDE w:val="0"/>
        <w:autoSpaceDN w:val="0"/>
        <w:adjustRightInd w:val="0"/>
        <w:ind w:left="2880" w:hanging="720"/>
      </w:pPr>
      <w:r>
        <w:t>B)</w:t>
      </w:r>
      <w:r>
        <w:tab/>
        <w:t xml:space="preserve">In case of tanks for the storage of crude petroleum, the foregoing minimum clearances shall be doubled. </w:t>
      </w:r>
    </w:p>
    <w:p w:rsidR="005E4DF2" w:rsidRDefault="005E4DF2" w:rsidP="008D2613">
      <w:pPr>
        <w:widowControl w:val="0"/>
        <w:autoSpaceDE w:val="0"/>
        <w:autoSpaceDN w:val="0"/>
        <w:adjustRightInd w:val="0"/>
        <w:ind w:left="2160" w:hanging="720"/>
      </w:pPr>
    </w:p>
    <w:p w:rsidR="008D2613" w:rsidRDefault="008D2613" w:rsidP="008D2613">
      <w:pPr>
        <w:widowControl w:val="0"/>
        <w:autoSpaceDE w:val="0"/>
        <w:autoSpaceDN w:val="0"/>
        <w:adjustRightInd w:val="0"/>
        <w:ind w:left="2160" w:hanging="720"/>
      </w:pPr>
      <w:r>
        <w:t>2)</w:t>
      </w:r>
      <w:r>
        <w:tab/>
        <w:t xml:space="preserve">The description of and requirements for Group A, B, C, and D tanks are: </w:t>
      </w:r>
    </w:p>
    <w:p w:rsidR="005E4DF2" w:rsidRDefault="005E4DF2" w:rsidP="008D2613">
      <w:pPr>
        <w:widowControl w:val="0"/>
        <w:autoSpaceDE w:val="0"/>
        <w:autoSpaceDN w:val="0"/>
        <w:adjustRightInd w:val="0"/>
        <w:ind w:left="2880" w:hanging="720"/>
      </w:pPr>
    </w:p>
    <w:p w:rsidR="008D2613" w:rsidRDefault="008D2613" w:rsidP="008D2613">
      <w:pPr>
        <w:widowControl w:val="0"/>
        <w:autoSpaceDE w:val="0"/>
        <w:autoSpaceDN w:val="0"/>
        <w:adjustRightInd w:val="0"/>
        <w:ind w:left="2880" w:hanging="720"/>
      </w:pPr>
      <w:r>
        <w:t>A)</w:t>
      </w:r>
      <w:r>
        <w:tab/>
        <w:t xml:space="preserve">For tanks of more than 50,000 gallons to be used only for the storage of refined petroleum products or other flammable liquids not subject to boil-over: </w:t>
      </w:r>
    </w:p>
    <w:p w:rsidR="005E4DF2" w:rsidRDefault="005E4DF2" w:rsidP="008D2613">
      <w:pPr>
        <w:widowControl w:val="0"/>
        <w:autoSpaceDE w:val="0"/>
        <w:autoSpaceDN w:val="0"/>
        <w:adjustRightInd w:val="0"/>
        <w:ind w:left="3600" w:hanging="720"/>
      </w:pPr>
    </w:p>
    <w:p w:rsidR="008D2613" w:rsidRDefault="008D2613" w:rsidP="008D2613">
      <w:pPr>
        <w:widowControl w:val="0"/>
        <w:autoSpaceDE w:val="0"/>
        <w:autoSpaceDN w:val="0"/>
        <w:adjustRightInd w:val="0"/>
        <w:ind w:left="3600" w:hanging="720"/>
      </w:pPr>
      <w:proofErr w:type="spellStart"/>
      <w:r>
        <w:t>i</w:t>
      </w:r>
      <w:proofErr w:type="spellEnd"/>
      <w:r>
        <w:t>)</w:t>
      </w:r>
      <w:r>
        <w:tab/>
        <w:t xml:space="preserve">Group A Tanks. If tank is equipped with a permanently attached extinguishing system or a floating roof, in conformance with NFPA #30 (1981), the distance shall be not less than the greatest dimension (diameter, length or height) of the tank, but such distance need not exceed 120 feet. </w:t>
      </w:r>
    </w:p>
    <w:p w:rsidR="005E4DF2" w:rsidRDefault="005E4DF2" w:rsidP="008D2613">
      <w:pPr>
        <w:widowControl w:val="0"/>
        <w:autoSpaceDE w:val="0"/>
        <w:autoSpaceDN w:val="0"/>
        <w:adjustRightInd w:val="0"/>
        <w:ind w:left="3600" w:hanging="720"/>
      </w:pPr>
    </w:p>
    <w:p w:rsidR="008D2613" w:rsidRDefault="008D2613" w:rsidP="008D2613">
      <w:pPr>
        <w:widowControl w:val="0"/>
        <w:autoSpaceDE w:val="0"/>
        <w:autoSpaceDN w:val="0"/>
        <w:adjustRightInd w:val="0"/>
        <w:ind w:left="3600" w:hanging="720"/>
      </w:pPr>
      <w:r>
        <w:t>ii)</w:t>
      </w:r>
      <w:r>
        <w:tab/>
        <w:t xml:space="preserve">Group B Tanks. If tank is not equipped either with a permanently attached extinguishing system or a floating roof, in conformance with NFPA #30 (1981), the distance shall be not less than 1 1/2 times the greatest dimension (diameter, length or height) of the tank, but such distance need not exceed 175 feet. </w:t>
      </w:r>
    </w:p>
    <w:p w:rsidR="005E4DF2" w:rsidRDefault="005E4DF2" w:rsidP="008D2613">
      <w:pPr>
        <w:widowControl w:val="0"/>
        <w:autoSpaceDE w:val="0"/>
        <w:autoSpaceDN w:val="0"/>
        <w:adjustRightInd w:val="0"/>
        <w:ind w:left="2880" w:hanging="720"/>
      </w:pPr>
    </w:p>
    <w:p w:rsidR="008D2613" w:rsidRDefault="008D2613" w:rsidP="008D2613">
      <w:pPr>
        <w:widowControl w:val="0"/>
        <w:autoSpaceDE w:val="0"/>
        <w:autoSpaceDN w:val="0"/>
        <w:adjustRightInd w:val="0"/>
        <w:ind w:left="2880" w:hanging="720"/>
      </w:pPr>
      <w:r>
        <w:t>B)</w:t>
      </w:r>
      <w:r>
        <w:tab/>
        <w:t xml:space="preserve">For tanks of more than 50,000 gallons to be used for the storage of crude petroleum or other flammable liquid subject to boil-over: </w:t>
      </w:r>
    </w:p>
    <w:p w:rsidR="005E4DF2" w:rsidRDefault="005E4DF2" w:rsidP="008D2613">
      <w:pPr>
        <w:widowControl w:val="0"/>
        <w:autoSpaceDE w:val="0"/>
        <w:autoSpaceDN w:val="0"/>
        <w:adjustRightInd w:val="0"/>
        <w:ind w:left="3600" w:hanging="720"/>
      </w:pPr>
    </w:p>
    <w:p w:rsidR="008D2613" w:rsidRDefault="008D2613" w:rsidP="008D2613">
      <w:pPr>
        <w:widowControl w:val="0"/>
        <w:autoSpaceDE w:val="0"/>
        <w:autoSpaceDN w:val="0"/>
        <w:adjustRightInd w:val="0"/>
        <w:ind w:left="3600" w:hanging="720"/>
      </w:pPr>
      <w:proofErr w:type="spellStart"/>
      <w:r>
        <w:t>i</w:t>
      </w:r>
      <w:proofErr w:type="spellEnd"/>
      <w:r>
        <w:t>)</w:t>
      </w:r>
      <w:r>
        <w:tab/>
        <w:t xml:space="preserve">Group C Tanks. If tank is equipped either with a permanently attached extinguishing system or a floating roof, in conformance with NFPA #30 (1981), the distance </w:t>
      </w:r>
      <w:r>
        <w:lastRenderedPageBreak/>
        <w:t xml:space="preserve">shall be not less than twice the greatest dimension (diameter, length or height) of the tank, but such distance need not exceed 175 feet. </w:t>
      </w:r>
    </w:p>
    <w:p w:rsidR="005E4DF2" w:rsidRDefault="005E4DF2" w:rsidP="008D2613">
      <w:pPr>
        <w:widowControl w:val="0"/>
        <w:autoSpaceDE w:val="0"/>
        <w:autoSpaceDN w:val="0"/>
        <w:adjustRightInd w:val="0"/>
        <w:ind w:left="3600" w:hanging="720"/>
      </w:pPr>
    </w:p>
    <w:p w:rsidR="008D2613" w:rsidRDefault="008D2613" w:rsidP="008D2613">
      <w:pPr>
        <w:widowControl w:val="0"/>
        <w:autoSpaceDE w:val="0"/>
        <w:autoSpaceDN w:val="0"/>
        <w:adjustRightInd w:val="0"/>
        <w:ind w:left="3600" w:hanging="720"/>
      </w:pPr>
      <w:r>
        <w:t>ii)</w:t>
      </w:r>
      <w:r>
        <w:tab/>
        <w:t xml:space="preserve">Group D Tanks. If tank is not equipped either with a permanently attached extinguishing system or a floating roof, in conformance with NFPA #30 (1981), the distance shall be not less than three times the greatest dimension (diameter, length or height) of the tank, but need not exceed 350 feet. </w:t>
      </w:r>
    </w:p>
    <w:p w:rsidR="005E4DF2" w:rsidRDefault="005E4DF2" w:rsidP="008D2613">
      <w:pPr>
        <w:widowControl w:val="0"/>
        <w:autoSpaceDE w:val="0"/>
        <w:autoSpaceDN w:val="0"/>
        <w:adjustRightInd w:val="0"/>
        <w:ind w:left="1440" w:hanging="720"/>
      </w:pPr>
    </w:p>
    <w:p w:rsidR="008D2613" w:rsidRDefault="008D2613" w:rsidP="008D2613">
      <w:pPr>
        <w:widowControl w:val="0"/>
        <w:autoSpaceDE w:val="0"/>
        <w:autoSpaceDN w:val="0"/>
        <w:adjustRightInd w:val="0"/>
        <w:ind w:left="1440" w:hanging="720"/>
      </w:pPr>
      <w:r>
        <w:t>b)</w:t>
      </w:r>
      <w:r>
        <w:tab/>
        <w:t xml:space="preserve">The distances shall apply also to other buildings on the property except those necessarily connected with the installation (such as oil warehouse, </w:t>
      </w:r>
      <w:proofErr w:type="spellStart"/>
      <w:r>
        <w:t>pumphouse</w:t>
      </w:r>
      <w:proofErr w:type="spellEnd"/>
      <w:r>
        <w:t xml:space="preserve"> and garage). </w:t>
      </w:r>
    </w:p>
    <w:p w:rsidR="005E4DF2" w:rsidRDefault="005E4DF2" w:rsidP="008D2613">
      <w:pPr>
        <w:widowControl w:val="0"/>
        <w:autoSpaceDE w:val="0"/>
        <w:autoSpaceDN w:val="0"/>
        <w:adjustRightInd w:val="0"/>
        <w:ind w:left="1440" w:hanging="720"/>
      </w:pPr>
    </w:p>
    <w:p w:rsidR="008D2613" w:rsidRDefault="008D2613" w:rsidP="008D2613">
      <w:pPr>
        <w:widowControl w:val="0"/>
        <w:autoSpaceDE w:val="0"/>
        <w:autoSpaceDN w:val="0"/>
        <w:adjustRightInd w:val="0"/>
        <w:ind w:left="1440" w:hanging="720"/>
      </w:pPr>
      <w:r>
        <w:t>c)</w:t>
      </w:r>
      <w:r>
        <w:tab/>
        <w:t xml:space="preserve">In particular installations these distances shall be increased where the Office of the State Fire Marshal, determines that the increase will significantly decrease risk after consideration of such special features as topographical conditions, nature of occupancy and proximity of buildings on adjoining property, height and construction of such buildings, capacity and construction of proposed tanks and character of liquids to be stored, degree of private fire protection provided and facilities of fire departments to cope with oil fires.  The effected person(s) will be notified of such decision in writing. </w:t>
      </w:r>
    </w:p>
    <w:p w:rsidR="005E4DF2" w:rsidRDefault="005E4DF2" w:rsidP="008D2613">
      <w:pPr>
        <w:widowControl w:val="0"/>
        <w:autoSpaceDE w:val="0"/>
        <w:autoSpaceDN w:val="0"/>
        <w:adjustRightInd w:val="0"/>
        <w:ind w:left="1440" w:hanging="720"/>
      </w:pPr>
    </w:p>
    <w:p w:rsidR="008D2613" w:rsidRDefault="008D2613" w:rsidP="008D2613">
      <w:pPr>
        <w:widowControl w:val="0"/>
        <w:autoSpaceDE w:val="0"/>
        <w:autoSpaceDN w:val="0"/>
        <w:adjustRightInd w:val="0"/>
        <w:ind w:left="1440" w:hanging="720"/>
      </w:pPr>
      <w:r>
        <w:t>d)</w:t>
      </w:r>
      <w:r>
        <w:tab/>
        <w:t xml:space="preserve">Location of tanks with reference to railroad tracks over which passenger trains are moved shall conform to the regulations of the Bureau of Explosives of the Association of American Railroads (formerly American Railway Association), American Railroads Building, 1920 L Street, N.W., Washington, D.C. 20036. </w:t>
      </w:r>
    </w:p>
    <w:p w:rsidR="005E4DF2" w:rsidRDefault="005E4DF2" w:rsidP="008D2613">
      <w:pPr>
        <w:widowControl w:val="0"/>
        <w:autoSpaceDE w:val="0"/>
        <w:autoSpaceDN w:val="0"/>
        <w:adjustRightInd w:val="0"/>
        <w:ind w:left="1440" w:hanging="720"/>
      </w:pPr>
    </w:p>
    <w:p w:rsidR="008D2613" w:rsidRDefault="008D2613" w:rsidP="008D2613">
      <w:pPr>
        <w:widowControl w:val="0"/>
        <w:autoSpaceDE w:val="0"/>
        <w:autoSpaceDN w:val="0"/>
        <w:adjustRightInd w:val="0"/>
        <w:ind w:left="1440" w:hanging="720"/>
      </w:pPr>
      <w:r>
        <w:t>e)</w:t>
      </w:r>
      <w:r>
        <w:tab/>
        <w:t xml:space="preserve">When general oil storage is maintained in connection with a filling station, the distance from general storage tanks to filling station buildings, tanks and equipment shall be the same as that required to property lines. </w:t>
      </w:r>
    </w:p>
    <w:p w:rsidR="008D2613" w:rsidRDefault="008D2613" w:rsidP="008D2613">
      <w:pPr>
        <w:widowControl w:val="0"/>
        <w:autoSpaceDE w:val="0"/>
        <w:autoSpaceDN w:val="0"/>
        <w:adjustRightInd w:val="0"/>
        <w:ind w:left="1440" w:hanging="720"/>
      </w:pPr>
    </w:p>
    <w:p w:rsidR="008D2613" w:rsidRDefault="008D2613" w:rsidP="008D2613">
      <w:pPr>
        <w:widowControl w:val="0"/>
        <w:autoSpaceDE w:val="0"/>
        <w:autoSpaceDN w:val="0"/>
        <w:adjustRightInd w:val="0"/>
        <w:ind w:left="1440" w:hanging="720"/>
      </w:pPr>
      <w:r>
        <w:t xml:space="preserve">(Source:  Amended at 9 Ill. Reg. 10012, effective October 1, 1985) </w:t>
      </w:r>
    </w:p>
    <w:sectPr w:rsidR="008D2613" w:rsidSect="008D26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613"/>
    <w:rsid w:val="00344565"/>
    <w:rsid w:val="005C3366"/>
    <w:rsid w:val="005E4DF2"/>
    <w:rsid w:val="006733CE"/>
    <w:rsid w:val="007F2EE6"/>
    <w:rsid w:val="008D2613"/>
    <w:rsid w:val="00902CAB"/>
    <w:rsid w:val="00C560B1"/>
    <w:rsid w:val="00D06E02"/>
    <w:rsid w:val="00D5524F"/>
    <w:rsid w:val="00E33C7F"/>
    <w:rsid w:val="00FD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