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E0" w:rsidRDefault="007608E0" w:rsidP="007608E0">
      <w:pPr>
        <w:widowControl w:val="0"/>
        <w:autoSpaceDE w:val="0"/>
        <w:autoSpaceDN w:val="0"/>
        <w:adjustRightInd w:val="0"/>
      </w:pPr>
      <w:bookmarkStart w:id="0" w:name="_GoBack"/>
      <w:bookmarkEnd w:id="0"/>
    </w:p>
    <w:p w:rsidR="007608E0" w:rsidRDefault="007608E0" w:rsidP="007608E0">
      <w:pPr>
        <w:widowControl w:val="0"/>
        <w:autoSpaceDE w:val="0"/>
        <w:autoSpaceDN w:val="0"/>
        <w:adjustRightInd w:val="0"/>
      </w:pPr>
      <w:r>
        <w:rPr>
          <w:b/>
          <w:bCs/>
        </w:rPr>
        <w:t xml:space="preserve">Section 1075.2430  Proxy Statement </w:t>
      </w:r>
      <w:r w:rsidR="00F85D52">
        <w:rPr>
          <w:b/>
          <w:bCs/>
        </w:rPr>
        <w:t xml:space="preserve">– </w:t>
      </w:r>
      <w:r>
        <w:rPr>
          <w:b/>
          <w:bCs/>
        </w:rPr>
        <w:t>Other Matters</w:t>
      </w:r>
      <w:r>
        <w:t xml:space="preserve"> </w:t>
      </w:r>
    </w:p>
    <w:p w:rsidR="007608E0" w:rsidRDefault="007608E0" w:rsidP="007608E0">
      <w:pPr>
        <w:widowControl w:val="0"/>
        <w:autoSpaceDE w:val="0"/>
        <w:autoSpaceDN w:val="0"/>
        <w:adjustRightInd w:val="0"/>
      </w:pPr>
    </w:p>
    <w:p w:rsidR="007608E0" w:rsidRDefault="007608E0" w:rsidP="007608E0">
      <w:pPr>
        <w:widowControl w:val="0"/>
        <w:autoSpaceDE w:val="0"/>
        <w:autoSpaceDN w:val="0"/>
        <w:adjustRightInd w:val="0"/>
      </w:pPr>
      <w:r>
        <w:t xml:space="preserve">If applicable, state that the applicant will register its capital stock under Section 12(g) of the Securities Exchange Act of 1934, and that it will not deregister such stock for a period of three years.  It should be noted that upon such registration, the proxy rules, insider trading reporting and restrictions, annual and periodic reporting and other requirements of the Securities Exchange Act of 1934 will be applicable. </w:t>
      </w:r>
    </w:p>
    <w:p w:rsidR="007608E0" w:rsidRDefault="007608E0" w:rsidP="007608E0">
      <w:pPr>
        <w:widowControl w:val="0"/>
        <w:autoSpaceDE w:val="0"/>
        <w:autoSpaceDN w:val="0"/>
        <w:adjustRightInd w:val="0"/>
      </w:pPr>
    </w:p>
    <w:p w:rsidR="007608E0" w:rsidRDefault="007608E0" w:rsidP="007608E0">
      <w:pPr>
        <w:widowControl w:val="0"/>
        <w:autoSpaceDE w:val="0"/>
        <w:autoSpaceDN w:val="0"/>
        <w:adjustRightInd w:val="0"/>
        <w:ind w:left="1440" w:hanging="720"/>
      </w:pPr>
      <w:r>
        <w:t xml:space="preserve">(Source:  Added at 17 Ill. Reg. 8894, effective June 7, 1993) </w:t>
      </w:r>
    </w:p>
    <w:sectPr w:rsidR="007608E0" w:rsidSect="00760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8E0"/>
    <w:rsid w:val="005C3366"/>
    <w:rsid w:val="006E4E37"/>
    <w:rsid w:val="007608E0"/>
    <w:rsid w:val="00840E28"/>
    <w:rsid w:val="00EF5CCD"/>
    <w:rsid w:val="00F8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