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35" w:rsidRDefault="00CB1D35" w:rsidP="00CB1D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1D35" w:rsidRDefault="00CB1D35" w:rsidP="00CB1D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1075.1965  Converted Savings Bank Prohibited from Repurchasing its Stock Without Approval</w:t>
      </w:r>
      <w:r>
        <w:t xml:space="preserve"> </w:t>
      </w:r>
    </w:p>
    <w:p w:rsidR="00CB1D35" w:rsidRDefault="00CB1D35" w:rsidP="00CB1D35">
      <w:pPr>
        <w:widowControl w:val="0"/>
        <w:autoSpaceDE w:val="0"/>
        <w:autoSpaceDN w:val="0"/>
        <w:adjustRightInd w:val="0"/>
      </w:pPr>
    </w:p>
    <w:p w:rsidR="00CB1D35" w:rsidRDefault="00CB1D35" w:rsidP="00CB1D35">
      <w:pPr>
        <w:widowControl w:val="0"/>
        <w:autoSpaceDE w:val="0"/>
        <w:autoSpaceDN w:val="0"/>
        <w:adjustRightInd w:val="0"/>
      </w:pPr>
      <w:r>
        <w:t xml:space="preserve">A converted savings bank shall not, for a period of one year from the date of the completion of the conversion, repurchase any of its capital stock, except that capital stock repurchases of no greater than 5% of the capital stock issued in the conversion may be repurchased during this one-year period if the </w:t>
      </w:r>
      <w:r w:rsidR="000B3088">
        <w:t>Director</w:t>
      </w:r>
      <w:r>
        <w:t xml:space="preserve"> finds that: </w:t>
      </w:r>
    </w:p>
    <w:p w:rsidR="00972ABD" w:rsidRDefault="00972ABD" w:rsidP="00CB1D35">
      <w:pPr>
        <w:widowControl w:val="0"/>
        <w:autoSpaceDE w:val="0"/>
        <w:autoSpaceDN w:val="0"/>
        <w:adjustRightInd w:val="0"/>
      </w:pP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repurchase would not adversely affect the financial condition of the savings bank; </w:t>
      </w:r>
    </w:p>
    <w:p w:rsidR="00972ABD" w:rsidRDefault="00972ABD" w:rsidP="00CB1D35">
      <w:pPr>
        <w:widowControl w:val="0"/>
        <w:autoSpaceDE w:val="0"/>
        <w:autoSpaceDN w:val="0"/>
        <w:adjustRightInd w:val="0"/>
        <w:ind w:left="1440" w:hanging="720"/>
      </w:pP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repurchase would not reduce the savings bank's capital below requirements established by the </w:t>
      </w:r>
      <w:r w:rsidR="000B3088">
        <w:t>Director</w:t>
      </w:r>
      <w:r>
        <w:t xml:space="preserve"> or federal law; </w:t>
      </w:r>
    </w:p>
    <w:p w:rsidR="00972ABD" w:rsidRDefault="00972ABD" w:rsidP="00CB1D35">
      <w:pPr>
        <w:widowControl w:val="0"/>
        <w:autoSpaceDE w:val="0"/>
        <w:autoSpaceDN w:val="0"/>
        <w:adjustRightInd w:val="0"/>
        <w:ind w:left="1440" w:hanging="720"/>
      </w:pP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repurchase would be equitable to shareholders; </w:t>
      </w:r>
    </w:p>
    <w:p w:rsidR="00972ABD" w:rsidRDefault="00972ABD" w:rsidP="00CB1D35">
      <w:pPr>
        <w:widowControl w:val="0"/>
        <w:autoSpaceDE w:val="0"/>
        <w:autoSpaceDN w:val="0"/>
        <w:adjustRightInd w:val="0"/>
        <w:ind w:left="1440" w:hanging="720"/>
      </w:pP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repurchase would be undertaken for legitimate business reason; and </w:t>
      </w:r>
    </w:p>
    <w:p w:rsidR="00972ABD" w:rsidRDefault="00972ABD" w:rsidP="00CB1D35">
      <w:pPr>
        <w:widowControl w:val="0"/>
        <w:autoSpaceDE w:val="0"/>
        <w:autoSpaceDN w:val="0"/>
        <w:adjustRightInd w:val="0"/>
        <w:ind w:left="1440" w:hanging="720"/>
      </w:pP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information submitted by the savings bank is sufficient upon which to base the findings required by this Section. </w:t>
      </w:r>
    </w:p>
    <w:p w:rsidR="00CB1D35" w:rsidRDefault="00CB1D35" w:rsidP="00CB1D35">
      <w:pPr>
        <w:widowControl w:val="0"/>
        <w:autoSpaceDE w:val="0"/>
        <w:autoSpaceDN w:val="0"/>
        <w:adjustRightInd w:val="0"/>
        <w:ind w:left="1440" w:hanging="720"/>
      </w:pPr>
    </w:p>
    <w:p w:rsidR="00A51484" w:rsidRPr="00D55B37" w:rsidRDefault="00A514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85485">
        <w:t>19068</w:t>
      </w:r>
      <w:r w:rsidRPr="00D55B37">
        <w:t xml:space="preserve">, effective </w:t>
      </w:r>
      <w:r w:rsidR="00E85485">
        <w:t>December 1, 2006</w:t>
      </w:r>
      <w:r w:rsidRPr="00D55B37">
        <w:t>)</w:t>
      </w:r>
    </w:p>
    <w:sectPr w:rsidR="00A51484" w:rsidRPr="00D55B37" w:rsidSect="00CB1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D35"/>
    <w:rsid w:val="000B3088"/>
    <w:rsid w:val="001937D7"/>
    <w:rsid w:val="00242A6A"/>
    <w:rsid w:val="004A58C0"/>
    <w:rsid w:val="005C3366"/>
    <w:rsid w:val="00697766"/>
    <w:rsid w:val="00972ABD"/>
    <w:rsid w:val="00A51484"/>
    <w:rsid w:val="00CB1D35"/>
    <w:rsid w:val="00E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14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1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