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B9" w:rsidRDefault="00D548B9" w:rsidP="00D548B9">
      <w:pPr>
        <w:widowControl w:val="0"/>
        <w:autoSpaceDE w:val="0"/>
        <w:autoSpaceDN w:val="0"/>
        <w:adjustRightInd w:val="0"/>
      </w:pPr>
      <w:bookmarkStart w:id="0" w:name="_GoBack"/>
      <w:bookmarkEnd w:id="0"/>
    </w:p>
    <w:p w:rsidR="00D548B9" w:rsidRDefault="00D548B9" w:rsidP="00D548B9">
      <w:pPr>
        <w:widowControl w:val="0"/>
        <w:autoSpaceDE w:val="0"/>
        <w:autoSpaceDN w:val="0"/>
        <w:adjustRightInd w:val="0"/>
      </w:pPr>
      <w:r>
        <w:rPr>
          <w:b/>
          <w:bCs/>
        </w:rPr>
        <w:t>Section 1075.1445  Obligations of Resulting Savings Bank</w:t>
      </w:r>
      <w:r>
        <w:t xml:space="preserve"> </w:t>
      </w:r>
    </w:p>
    <w:p w:rsidR="00D548B9" w:rsidRDefault="00D548B9" w:rsidP="00D548B9">
      <w:pPr>
        <w:widowControl w:val="0"/>
        <w:autoSpaceDE w:val="0"/>
        <w:autoSpaceDN w:val="0"/>
        <w:adjustRightInd w:val="0"/>
      </w:pPr>
    </w:p>
    <w:p w:rsidR="00D548B9" w:rsidRDefault="00D548B9" w:rsidP="00D548B9">
      <w:pPr>
        <w:widowControl w:val="0"/>
        <w:autoSpaceDE w:val="0"/>
        <w:autoSpaceDN w:val="0"/>
        <w:adjustRightInd w:val="0"/>
      </w:pPr>
      <w:r>
        <w:t xml:space="preserve">The resulting savings bank shall be subject to the duties, relations, obligations, trusts, and liabilities of the converting depository institution, whether as debtor, depository, registrar, transfer agent, executor, administrator, trustee, or otherwise, and shall be liable to pay and discharge all such debts and liabilities, to perform all such duties, and to administer all such trusts in the same manner and to the same extent as if such resulting savings bank had itself incurred the obligation or liability or assumed the duty, relation, or trust; and all rights of creditors and all liens upon the property of such resulting savings bank shall be entitled to receive, accept, collect, hold, and enjoy any and all gifts, bequests, devises, conveyances, trusts, and appointments in favor of or in the name of such converting depository institution, whether made or created to take effect before or after the conversion. </w:t>
      </w:r>
    </w:p>
    <w:sectPr w:rsidR="00D548B9" w:rsidSect="00D54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8B9"/>
    <w:rsid w:val="005C2435"/>
    <w:rsid w:val="005C3366"/>
    <w:rsid w:val="00A24EFE"/>
    <w:rsid w:val="00D548B9"/>
    <w:rsid w:val="00F7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