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3C" w:rsidRDefault="006F333C" w:rsidP="006F33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33C" w:rsidRDefault="006F333C" w:rsidP="006F33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1075.535  Education Loans</w:t>
      </w:r>
      <w:r>
        <w:t xml:space="preserve"> </w:t>
      </w:r>
    </w:p>
    <w:p w:rsidR="006F333C" w:rsidRDefault="006F333C" w:rsidP="006F333C">
      <w:pPr>
        <w:widowControl w:val="0"/>
        <w:autoSpaceDE w:val="0"/>
        <w:autoSpaceDN w:val="0"/>
        <w:adjustRightInd w:val="0"/>
      </w:pPr>
    </w:p>
    <w:p w:rsidR="006F333C" w:rsidRDefault="006F333C" w:rsidP="006F333C">
      <w:pPr>
        <w:widowControl w:val="0"/>
        <w:autoSpaceDE w:val="0"/>
        <w:autoSpaceDN w:val="0"/>
        <w:adjustRightInd w:val="0"/>
      </w:pPr>
      <w:r>
        <w:t xml:space="preserve">A savings bank may invest in loans, debts, and advances of credit made for the financing of primary, secondary, undergraduate or post-graduate education. </w:t>
      </w:r>
    </w:p>
    <w:p w:rsidR="006F333C" w:rsidRDefault="006F333C" w:rsidP="006F333C">
      <w:pPr>
        <w:widowControl w:val="0"/>
        <w:autoSpaceDE w:val="0"/>
        <w:autoSpaceDN w:val="0"/>
        <w:adjustRightInd w:val="0"/>
      </w:pPr>
    </w:p>
    <w:p w:rsidR="006F333C" w:rsidRDefault="006F333C" w:rsidP="006F33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6719, effective March 30, 1998) </w:t>
      </w:r>
    </w:p>
    <w:sectPr w:rsidR="006F333C" w:rsidSect="006F33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33C"/>
    <w:rsid w:val="001E324D"/>
    <w:rsid w:val="005C3366"/>
    <w:rsid w:val="006F333C"/>
    <w:rsid w:val="007D5E63"/>
    <w:rsid w:val="00D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