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F1" w:rsidRDefault="008206F1" w:rsidP="008206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6F1" w:rsidRDefault="008206F1" w:rsidP="008206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1050.1330  No Duplication to Borrower of Seller's Costs</w:t>
      </w:r>
      <w:r>
        <w:t xml:space="preserve"> </w:t>
      </w:r>
    </w:p>
    <w:p w:rsidR="008206F1" w:rsidRDefault="008206F1" w:rsidP="008206F1">
      <w:pPr>
        <w:widowControl w:val="0"/>
        <w:autoSpaceDE w:val="0"/>
        <w:autoSpaceDN w:val="0"/>
        <w:adjustRightInd w:val="0"/>
      </w:pPr>
    </w:p>
    <w:p w:rsidR="008206F1" w:rsidRDefault="008206F1" w:rsidP="008206F1">
      <w:pPr>
        <w:widowControl w:val="0"/>
        <w:autoSpaceDE w:val="0"/>
        <w:autoSpaceDN w:val="0"/>
        <w:adjustRightInd w:val="0"/>
      </w:pPr>
      <w:r>
        <w:t xml:space="preserve">No licensee may require a borrower to furnish, or charge a borrower for, items </w:t>
      </w:r>
      <w:r w:rsidR="004261B9">
        <w:t xml:space="preserve">that </w:t>
      </w:r>
      <w:r>
        <w:t xml:space="preserve">are inconsistent with the licensee's usual standards for residential mortgage loans.  </w:t>
      </w:r>
      <w:r w:rsidR="004261B9">
        <w:t xml:space="preserve">Those </w:t>
      </w:r>
      <w:r>
        <w:t>items may include</w:t>
      </w:r>
      <w:r w:rsidR="004261B9">
        <w:t>,</w:t>
      </w:r>
      <w:r>
        <w:t xml:space="preserve"> but are not limited to</w:t>
      </w:r>
      <w:r w:rsidR="004261B9">
        <w:t>,</w:t>
      </w:r>
      <w:r>
        <w:t xml:space="preserve"> a survey or title commitment. </w:t>
      </w:r>
    </w:p>
    <w:p w:rsidR="005A59EF" w:rsidRDefault="005A59EF" w:rsidP="005A59EF">
      <w:pPr>
        <w:widowControl w:val="0"/>
        <w:autoSpaceDE w:val="0"/>
        <w:autoSpaceDN w:val="0"/>
        <w:adjustRightInd w:val="0"/>
      </w:pPr>
    </w:p>
    <w:p w:rsidR="005A59EF" w:rsidRDefault="005A59EF" w:rsidP="005A59EF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177EF">
        <w:t>14808</w:t>
      </w:r>
      <w:r w:rsidRPr="00D55B37">
        <w:t xml:space="preserve">, effective </w:t>
      </w:r>
      <w:r w:rsidR="002177EF">
        <w:t>September 26, 2005</w:t>
      </w:r>
      <w:r w:rsidRPr="00D55B37">
        <w:t>)</w:t>
      </w:r>
    </w:p>
    <w:sectPr w:rsidR="005A59EF" w:rsidSect="00820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6F1"/>
    <w:rsid w:val="002177EF"/>
    <w:rsid w:val="00355FE9"/>
    <w:rsid w:val="00413CC1"/>
    <w:rsid w:val="004261B9"/>
    <w:rsid w:val="005A59EF"/>
    <w:rsid w:val="005C3366"/>
    <w:rsid w:val="008206F1"/>
    <w:rsid w:val="00882412"/>
    <w:rsid w:val="00C73396"/>
    <w:rsid w:val="00C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