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B44" w:rsidRDefault="00A26B44" w:rsidP="00A26B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6B44" w:rsidRDefault="00A26B44" w:rsidP="00A26B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1000.1920  Capital Stock</w:t>
      </w:r>
      <w:r>
        <w:t xml:space="preserve"> </w:t>
      </w:r>
    </w:p>
    <w:p w:rsidR="00A26B44" w:rsidRDefault="00A26B44" w:rsidP="00A26B44">
      <w:pPr>
        <w:widowControl w:val="0"/>
        <w:autoSpaceDE w:val="0"/>
        <w:autoSpaceDN w:val="0"/>
        <w:adjustRightInd w:val="0"/>
      </w:pPr>
    </w:p>
    <w:p w:rsidR="00A26B44" w:rsidRDefault="00A26B44" w:rsidP="00A26B44">
      <w:pPr>
        <w:widowControl w:val="0"/>
        <w:autoSpaceDE w:val="0"/>
        <w:autoSpaceDN w:val="0"/>
        <w:adjustRightInd w:val="0"/>
      </w:pPr>
      <w:r>
        <w:t>The term "capital stock" includes permanent stock, guaranty stock, permanent reserve stock, or any similar certificate evidencing non-</w:t>
      </w:r>
      <w:proofErr w:type="spellStart"/>
      <w:r>
        <w:t>withdrawable</w:t>
      </w:r>
      <w:proofErr w:type="spellEnd"/>
      <w:r>
        <w:t xml:space="preserve"> capital. </w:t>
      </w:r>
    </w:p>
    <w:p w:rsidR="00A26B44" w:rsidRDefault="00A26B44" w:rsidP="00A26B44">
      <w:pPr>
        <w:widowControl w:val="0"/>
        <w:autoSpaceDE w:val="0"/>
        <w:autoSpaceDN w:val="0"/>
        <w:adjustRightInd w:val="0"/>
      </w:pPr>
    </w:p>
    <w:p w:rsidR="00A26B44" w:rsidRDefault="00A26B44" w:rsidP="00A26B4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15165, effective September 13, 1988) </w:t>
      </w:r>
    </w:p>
    <w:sectPr w:rsidR="00A26B44" w:rsidSect="00A26B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6B44"/>
    <w:rsid w:val="005C3366"/>
    <w:rsid w:val="00A26B44"/>
    <w:rsid w:val="00AC11D8"/>
    <w:rsid w:val="00AD4339"/>
    <w:rsid w:val="00B1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