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7D" w:rsidRDefault="0031267D" w:rsidP="0031267D">
      <w:pPr>
        <w:widowControl w:val="0"/>
        <w:autoSpaceDE w:val="0"/>
        <w:autoSpaceDN w:val="0"/>
        <w:adjustRightInd w:val="0"/>
      </w:pPr>
      <w:bookmarkStart w:id="0" w:name="_GoBack"/>
      <w:bookmarkEnd w:id="0"/>
    </w:p>
    <w:p w:rsidR="0031267D" w:rsidRDefault="0031267D" w:rsidP="0031267D">
      <w:pPr>
        <w:widowControl w:val="0"/>
        <w:autoSpaceDE w:val="0"/>
        <w:autoSpaceDN w:val="0"/>
        <w:adjustRightInd w:val="0"/>
      </w:pPr>
      <w:r>
        <w:rPr>
          <w:b/>
          <w:bCs/>
        </w:rPr>
        <w:t>Section 1000.1790  Costs of Hearing</w:t>
      </w:r>
      <w:r>
        <w:t xml:space="preserve"> </w:t>
      </w:r>
    </w:p>
    <w:p w:rsidR="0031267D" w:rsidRDefault="0031267D" w:rsidP="0031267D">
      <w:pPr>
        <w:widowControl w:val="0"/>
        <w:autoSpaceDE w:val="0"/>
        <w:autoSpaceDN w:val="0"/>
        <w:adjustRightInd w:val="0"/>
      </w:pPr>
    </w:p>
    <w:p w:rsidR="0031267D" w:rsidRDefault="0031267D" w:rsidP="0031267D">
      <w:pPr>
        <w:widowControl w:val="0"/>
        <w:autoSpaceDE w:val="0"/>
        <w:autoSpaceDN w:val="0"/>
        <w:adjustRightInd w:val="0"/>
      </w:pPr>
      <w:r>
        <w:t xml:space="preserve">In addition to filing fees set forth in Subpart A, Section 1000.110(m) of this Part, each party to the hearing shall be required to pay its pro rata share of expenses including the hearing officer; transcript and such other incidental cost as may be authorized by the hearing officer or by the Director, unless waived by the Director. </w:t>
      </w:r>
    </w:p>
    <w:p w:rsidR="00EB424E" w:rsidRDefault="00EB424E" w:rsidP="00935A8C"/>
    <w:p w:rsidR="0031267D" w:rsidRPr="00D55B37" w:rsidRDefault="0031267D">
      <w:pPr>
        <w:pStyle w:val="JCARSourceNote"/>
        <w:ind w:left="720"/>
      </w:pPr>
      <w:r w:rsidRPr="00D55B37">
        <w:t xml:space="preserve">(Source:  </w:t>
      </w:r>
      <w:r>
        <w:t>Amended</w:t>
      </w:r>
      <w:r w:rsidRPr="00D55B37">
        <w:t xml:space="preserve"> at </w:t>
      </w:r>
      <w:r>
        <w:t>30 I</w:t>
      </w:r>
      <w:r w:rsidRPr="00D55B37">
        <w:t xml:space="preserve">ll. Reg. </w:t>
      </w:r>
      <w:r w:rsidR="007C5EC4">
        <w:t>18990</w:t>
      </w:r>
      <w:r w:rsidRPr="00D55B37">
        <w:t xml:space="preserve">, effective </w:t>
      </w:r>
      <w:r w:rsidR="007C5EC4">
        <w:t>December 1, 2006</w:t>
      </w:r>
      <w:r w:rsidRPr="00D55B37">
        <w:t>)</w:t>
      </w:r>
    </w:p>
    <w:sectPr w:rsidR="0031267D" w:rsidRPr="00D55B37" w:rsidSect="0031267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1A" w:rsidRDefault="006A5C1A">
      <w:r>
        <w:separator/>
      </w:r>
    </w:p>
  </w:endnote>
  <w:endnote w:type="continuationSeparator" w:id="0">
    <w:p w:rsidR="006A5C1A" w:rsidRDefault="006A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1A" w:rsidRDefault="006A5C1A">
      <w:r>
        <w:separator/>
      </w:r>
    </w:p>
  </w:footnote>
  <w:footnote w:type="continuationSeparator" w:id="0">
    <w:p w:rsidR="006A5C1A" w:rsidRDefault="006A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1267D"/>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A5C1A"/>
    <w:rsid w:val="00776784"/>
    <w:rsid w:val="00780733"/>
    <w:rsid w:val="007C5EC4"/>
    <w:rsid w:val="007D406F"/>
    <w:rsid w:val="008271B1"/>
    <w:rsid w:val="00837F88"/>
    <w:rsid w:val="0084781C"/>
    <w:rsid w:val="008E3F66"/>
    <w:rsid w:val="00925E85"/>
    <w:rsid w:val="00932B5E"/>
    <w:rsid w:val="00935A8C"/>
    <w:rsid w:val="0098276C"/>
    <w:rsid w:val="009F115A"/>
    <w:rsid w:val="00A174BB"/>
    <w:rsid w:val="00A2265D"/>
    <w:rsid w:val="00A24A32"/>
    <w:rsid w:val="00A600AA"/>
    <w:rsid w:val="00AE1744"/>
    <w:rsid w:val="00AE5547"/>
    <w:rsid w:val="00B35D67"/>
    <w:rsid w:val="00B476F4"/>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6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6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