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877" w:rsidRDefault="009A2877" w:rsidP="009A28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2877" w:rsidRDefault="009A2877" w:rsidP="009A2877">
      <w:pPr>
        <w:widowControl w:val="0"/>
        <w:autoSpaceDE w:val="0"/>
        <w:autoSpaceDN w:val="0"/>
        <w:adjustRightInd w:val="0"/>
        <w:jc w:val="center"/>
      </w:pPr>
      <w:r>
        <w:t>SUBPART L:  THIRD-PARTY PAYMENT ACCOUNTS</w:t>
      </w:r>
    </w:p>
    <w:sectPr w:rsidR="009A2877" w:rsidSect="009A28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2877"/>
    <w:rsid w:val="001D4281"/>
    <w:rsid w:val="005C3366"/>
    <w:rsid w:val="005E651F"/>
    <w:rsid w:val="006A1885"/>
    <w:rsid w:val="009A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L:  THIRD-PARTY PAYMENT ACCOUNTS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L:  THIRD-PARTY PAYMENT ACCOUNTS</dc:title>
  <dc:subject/>
  <dc:creator>Illinois General Assembly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