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13F" w:rsidRDefault="00D4713F" w:rsidP="00D4713F">
      <w:pPr>
        <w:widowControl w:val="0"/>
        <w:autoSpaceDE w:val="0"/>
        <w:autoSpaceDN w:val="0"/>
        <w:adjustRightInd w:val="0"/>
      </w:pPr>
      <w:bookmarkStart w:id="0" w:name="_GoBack"/>
      <w:bookmarkEnd w:id="0"/>
    </w:p>
    <w:p w:rsidR="00D4713F" w:rsidRDefault="00D4713F" w:rsidP="00D4713F">
      <w:pPr>
        <w:widowControl w:val="0"/>
        <w:autoSpaceDE w:val="0"/>
        <w:autoSpaceDN w:val="0"/>
        <w:adjustRightInd w:val="0"/>
      </w:pPr>
      <w:r>
        <w:rPr>
          <w:b/>
          <w:bCs/>
        </w:rPr>
        <w:t>Section 1000.660  Mobile Home Financing</w:t>
      </w:r>
      <w:r>
        <w:t xml:space="preserve"> </w:t>
      </w:r>
    </w:p>
    <w:p w:rsidR="00D4713F" w:rsidRDefault="00D4713F" w:rsidP="00D4713F">
      <w:pPr>
        <w:widowControl w:val="0"/>
        <w:autoSpaceDE w:val="0"/>
        <w:autoSpaceDN w:val="0"/>
        <w:adjustRightInd w:val="0"/>
      </w:pPr>
    </w:p>
    <w:p w:rsidR="00D4713F" w:rsidRDefault="00D4713F" w:rsidP="00D4713F">
      <w:pPr>
        <w:widowControl w:val="0"/>
        <w:autoSpaceDE w:val="0"/>
        <w:autoSpaceDN w:val="0"/>
        <w:adjustRightInd w:val="0"/>
        <w:ind w:left="1440" w:hanging="720"/>
      </w:pPr>
      <w:r>
        <w:t>a)</w:t>
      </w:r>
      <w:r>
        <w:tab/>
        <w:t xml:space="preserve">For the purposes of this Section, the term "mobile home" shall have the same meaning as "manufactured home" as defined in the National Manufactured Home Construction and Safety Standards Act, 42 U.S.C. 5402(6) as of February 29 1984. </w:t>
      </w:r>
    </w:p>
    <w:p w:rsidR="00F13347" w:rsidRDefault="00F13347" w:rsidP="00D4713F">
      <w:pPr>
        <w:widowControl w:val="0"/>
        <w:autoSpaceDE w:val="0"/>
        <w:autoSpaceDN w:val="0"/>
        <w:adjustRightInd w:val="0"/>
        <w:ind w:left="1440" w:hanging="720"/>
      </w:pPr>
    </w:p>
    <w:p w:rsidR="00D4713F" w:rsidRDefault="00D4713F" w:rsidP="00D4713F">
      <w:pPr>
        <w:widowControl w:val="0"/>
        <w:autoSpaceDE w:val="0"/>
        <w:autoSpaceDN w:val="0"/>
        <w:adjustRightInd w:val="0"/>
        <w:ind w:left="1440" w:hanging="720"/>
      </w:pPr>
      <w:r>
        <w:t>b)</w:t>
      </w:r>
      <w:r>
        <w:tab/>
        <w:t>Pursuant to [205 ILCS 105/5-2(</w:t>
      </w:r>
      <w:proofErr w:type="spellStart"/>
      <w:r>
        <w:t>i</w:t>
      </w:r>
      <w:proofErr w:type="spellEnd"/>
      <w:r>
        <w:t xml:space="preserve">) and (k)] as amended, an association may invest in mobile home chattel paper and interests therein to the same extent authorized for Federal associations under the provisions of 12 CFR 545 as of February 29, 1984. </w:t>
      </w:r>
    </w:p>
    <w:p w:rsidR="00D4713F" w:rsidRDefault="00D4713F" w:rsidP="00D4713F">
      <w:pPr>
        <w:widowControl w:val="0"/>
        <w:autoSpaceDE w:val="0"/>
        <w:autoSpaceDN w:val="0"/>
        <w:adjustRightInd w:val="0"/>
        <w:ind w:left="1440" w:hanging="720"/>
      </w:pPr>
    </w:p>
    <w:p w:rsidR="00D4713F" w:rsidRDefault="00D4713F" w:rsidP="00D4713F">
      <w:pPr>
        <w:widowControl w:val="0"/>
        <w:autoSpaceDE w:val="0"/>
        <w:autoSpaceDN w:val="0"/>
        <w:adjustRightInd w:val="0"/>
        <w:ind w:left="1440" w:hanging="720"/>
      </w:pPr>
      <w:r>
        <w:t xml:space="preserve">(Source:  Amended at 8 Ill. Reg. 15066, effective August 7, 1984) </w:t>
      </w:r>
    </w:p>
    <w:sectPr w:rsidR="00D4713F" w:rsidSect="00D471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713F"/>
    <w:rsid w:val="00284CCA"/>
    <w:rsid w:val="005C3366"/>
    <w:rsid w:val="00D4713F"/>
    <w:rsid w:val="00D60DA8"/>
    <w:rsid w:val="00F13347"/>
    <w:rsid w:val="00F8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