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652" w:rsidRDefault="00160652" w:rsidP="00160652">
      <w:pPr>
        <w:widowControl w:val="0"/>
        <w:autoSpaceDE w:val="0"/>
        <w:autoSpaceDN w:val="0"/>
        <w:adjustRightInd w:val="0"/>
      </w:pPr>
      <w:bookmarkStart w:id="0" w:name="_GoBack"/>
      <w:bookmarkEnd w:id="0"/>
    </w:p>
    <w:p w:rsidR="00160652" w:rsidRDefault="00160652" w:rsidP="00160652">
      <w:pPr>
        <w:widowControl w:val="0"/>
        <w:autoSpaceDE w:val="0"/>
        <w:autoSpaceDN w:val="0"/>
        <w:adjustRightInd w:val="0"/>
      </w:pPr>
      <w:r>
        <w:rPr>
          <w:b/>
          <w:bCs/>
        </w:rPr>
        <w:t>Section 375.40  Calculation of Call Report and Electronic Data Processing Fees for Resulting State Banks</w:t>
      </w:r>
      <w:r>
        <w:t xml:space="preserve"> </w:t>
      </w:r>
    </w:p>
    <w:p w:rsidR="00160652" w:rsidRDefault="00160652" w:rsidP="00160652">
      <w:pPr>
        <w:widowControl w:val="0"/>
        <w:autoSpaceDE w:val="0"/>
        <w:autoSpaceDN w:val="0"/>
        <w:adjustRightInd w:val="0"/>
      </w:pPr>
    </w:p>
    <w:p w:rsidR="00160652" w:rsidRDefault="00160652" w:rsidP="00160652">
      <w:pPr>
        <w:widowControl w:val="0"/>
        <w:autoSpaceDE w:val="0"/>
        <w:autoSpaceDN w:val="0"/>
        <w:adjustRightInd w:val="0"/>
        <w:ind w:left="1440" w:hanging="720"/>
      </w:pPr>
      <w:r>
        <w:t>a)</w:t>
      </w:r>
      <w:r>
        <w:tab/>
        <w:t xml:space="preserve">When a state bank results from a conversion by any financial institution other than a state bank and no statement of condition for such resulting state bank for the preceding quarter was submitted to the Commissioner pursuant to Section 47 of the Act, the Call Report Fee and EDP Fee shall be calculated for such resulting state bank in the same manner set forth in Section 375.30 and 375.31 of this Part based on the most recent periodic report of condition submitted by the converted financial institution to its primary regulator. </w:t>
      </w:r>
    </w:p>
    <w:p w:rsidR="00626887" w:rsidRDefault="00626887" w:rsidP="00160652">
      <w:pPr>
        <w:widowControl w:val="0"/>
        <w:autoSpaceDE w:val="0"/>
        <w:autoSpaceDN w:val="0"/>
        <w:adjustRightInd w:val="0"/>
        <w:ind w:left="1440" w:hanging="720"/>
      </w:pPr>
    </w:p>
    <w:p w:rsidR="00160652" w:rsidRDefault="00160652" w:rsidP="00160652">
      <w:pPr>
        <w:widowControl w:val="0"/>
        <w:autoSpaceDE w:val="0"/>
        <w:autoSpaceDN w:val="0"/>
        <w:adjustRightInd w:val="0"/>
        <w:ind w:left="1440" w:hanging="720"/>
      </w:pPr>
      <w:r>
        <w:t>b)</w:t>
      </w:r>
      <w:r>
        <w:tab/>
        <w:t xml:space="preserve">When a state bank results from a merger of one or more financial institutions into the resulting state bank, the Call Report Fee and EDP fee shall be calculated for such resulting state bank in the manner set forth in Section 375.30 and 375.31 of this Part based on  the aggregate of the total assets reported in the most recent periodic reports of conditions submitted by the merged financial institutions to their primary regulators. </w:t>
      </w:r>
    </w:p>
    <w:p w:rsidR="00160652" w:rsidRDefault="00160652" w:rsidP="00160652">
      <w:pPr>
        <w:widowControl w:val="0"/>
        <w:autoSpaceDE w:val="0"/>
        <w:autoSpaceDN w:val="0"/>
        <w:adjustRightInd w:val="0"/>
        <w:ind w:left="1440" w:hanging="720"/>
      </w:pPr>
    </w:p>
    <w:p w:rsidR="00160652" w:rsidRDefault="00160652" w:rsidP="00160652">
      <w:pPr>
        <w:widowControl w:val="0"/>
        <w:autoSpaceDE w:val="0"/>
        <w:autoSpaceDN w:val="0"/>
        <w:adjustRightInd w:val="0"/>
        <w:ind w:left="1440" w:hanging="720"/>
      </w:pPr>
      <w:r>
        <w:t xml:space="preserve">(Source:  Amended at 24 Ill. Reg. 225, effective December 31, 1999) </w:t>
      </w:r>
    </w:p>
    <w:sectPr w:rsidR="00160652" w:rsidSect="001606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0652"/>
    <w:rsid w:val="00160652"/>
    <w:rsid w:val="001627A0"/>
    <w:rsid w:val="002705F8"/>
    <w:rsid w:val="005C3366"/>
    <w:rsid w:val="00626887"/>
    <w:rsid w:val="0067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2012-06-21T23:15:00Z</dcterms:created>
  <dcterms:modified xsi:type="dcterms:W3CDTF">2012-06-21T23:15:00Z</dcterms:modified>
</cp:coreProperties>
</file>