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E1" w:rsidRDefault="008C6FE1" w:rsidP="008C6F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6FE1" w:rsidRDefault="008C6FE1" w:rsidP="008C6FE1">
      <w:pPr>
        <w:widowControl w:val="0"/>
        <w:autoSpaceDE w:val="0"/>
        <w:autoSpaceDN w:val="0"/>
        <w:adjustRightInd w:val="0"/>
        <w:jc w:val="center"/>
      </w:pPr>
      <w:r>
        <w:t xml:space="preserve">SUBPART D:  UNIFORM RULES FOR HEARINGS BEFORE THE </w:t>
      </w:r>
      <w:r w:rsidR="001B405C">
        <w:t>SECRETARY</w:t>
      </w:r>
    </w:p>
    <w:sectPr w:rsidR="008C6FE1" w:rsidSect="008C6F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FE1"/>
    <w:rsid w:val="001B405C"/>
    <w:rsid w:val="00254817"/>
    <w:rsid w:val="002D3650"/>
    <w:rsid w:val="005422C5"/>
    <w:rsid w:val="005C3366"/>
    <w:rsid w:val="006B0962"/>
    <w:rsid w:val="008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UNIFORM RULES FOR HEARINGS BEFORE THE COMMISSIONER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UNIFORM RULES FOR HEARINGS BEFORE THE COMMISSIONER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