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99374" w14:textId="77777777" w:rsidR="000120FE" w:rsidRPr="000120FE" w:rsidRDefault="000120FE" w:rsidP="000120FE">
      <w:pPr>
        <w:shd w:val="clear" w:color="auto" w:fill="FFFFFF"/>
        <w:rPr>
          <w:color w:val="1B1B1B"/>
        </w:rPr>
      </w:pPr>
    </w:p>
    <w:p w14:paraId="472AC5AC" w14:textId="77777777" w:rsidR="000120FE" w:rsidRDefault="000120FE" w:rsidP="000120FE">
      <w:pPr>
        <w:shd w:val="clear" w:color="auto" w:fill="FFFFFF"/>
        <w:rPr>
          <w:b/>
          <w:bCs/>
          <w:color w:val="1B1B1B"/>
        </w:rPr>
      </w:pPr>
      <w:r>
        <w:rPr>
          <w:b/>
          <w:bCs/>
          <w:color w:val="1B1B1B"/>
        </w:rPr>
        <w:t xml:space="preserve">Section </w:t>
      </w:r>
      <w:proofErr w:type="gramStart"/>
      <w:r w:rsidRPr="009C39C3">
        <w:rPr>
          <w:b/>
          <w:bCs/>
          <w:color w:val="1B1B1B"/>
        </w:rPr>
        <w:t>345.1</w:t>
      </w:r>
      <w:r>
        <w:rPr>
          <w:b/>
          <w:bCs/>
          <w:color w:val="1B1B1B"/>
        </w:rPr>
        <w:t>0  Authority</w:t>
      </w:r>
      <w:proofErr w:type="gramEnd"/>
      <w:r>
        <w:rPr>
          <w:b/>
          <w:bCs/>
          <w:color w:val="1B1B1B"/>
        </w:rPr>
        <w:t>, Purposes, and Scope</w:t>
      </w:r>
    </w:p>
    <w:p w14:paraId="4EEE2CFA" w14:textId="77777777" w:rsidR="000120FE" w:rsidRPr="000120FE" w:rsidRDefault="000120FE" w:rsidP="000120FE">
      <w:pPr>
        <w:shd w:val="clear" w:color="auto" w:fill="FFFFFF"/>
        <w:rPr>
          <w:color w:val="1B1B1B"/>
        </w:rPr>
      </w:pPr>
    </w:p>
    <w:p w14:paraId="22405654" w14:textId="77777777" w:rsidR="000120FE" w:rsidRDefault="000120FE" w:rsidP="000120FE">
      <w:pPr>
        <w:shd w:val="clear" w:color="auto" w:fill="FFFFFF"/>
        <w:ind w:left="1440" w:hanging="720"/>
        <w:rPr>
          <w:color w:val="1B1B1B"/>
        </w:rPr>
      </w:pPr>
      <w:r w:rsidRPr="0036694D">
        <w:rPr>
          <w:color w:val="1B1B1B"/>
        </w:rPr>
        <w:t>a)</w:t>
      </w:r>
      <w:r>
        <w:rPr>
          <w:color w:val="1B1B1B"/>
        </w:rPr>
        <w:tab/>
      </w:r>
      <w:r w:rsidRPr="0036694D">
        <w:rPr>
          <w:color w:val="1B1B1B"/>
        </w:rPr>
        <w:t xml:space="preserve">The Illinois Community Reinvestment Act </w:t>
      </w:r>
      <w:r>
        <w:rPr>
          <w:color w:val="1B1B1B"/>
        </w:rPr>
        <w:t>(</w:t>
      </w:r>
      <w:proofErr w:type="spellStart"/>
      <w:r>
        <w:rPr>
          <w:color w:val="1B1B1B"/>
        </w:rPr>
        <w:t>ILCRA</w:t>
      </w:r>
      <w:proofErr w:type="spellEnd"/>
      <w:r>
        <w:rPr>
          <w:color w:val="1B1B1B"/>
        </w:rPr>
        <w:t xml:space="preserve">) </w:t>
      </w:r>
      <w:r w:rsidRPr="0036694D">
        <w:rPr>
          <w:color w:val="1B1B1B"/>
        </w:rPr>
        <w:t xml:space="preserve">[205 </w:t>
      </w:r>
      <w:proofErr w:type="spellStart"/>
      <w:r w:rsidRPr="0036694D">
        <w:rPr>
          <w:color w:val="1B1B1B"/>
        </w:rPr>
        <w:t>ILCS</w:t>
      </w:r>
      <w:proofErr w:type="spellEnd"/>
      <w:r w:rsidRPr="0036694D">
        <w:rPr>
          <w:color w:val="1B1B1B"/>
        </w:rPr>
        <w:t xml:space="preserve"> </w:t>
      </w:r>
      <w:r>
        <w:rPr>
          <w:color w:val="1B1B1B"/>
        </w:rPr>
        <w:t>735</w:t>
      </w:r>
      <w:r w:rsidRPr="0036694D">
        <w:rPr>
          <w:color w:val="1B1B1B"/>
        </w:rPr>
        <w:t>] authorizes this Part</w:t>
      </w:r>
      <w:r>
        <w:rPr>
          <w:color w:val="1B1B1B"/>
        </w:rPr>
        <w:t>.</w:t>
      </w:r>
    </w:p>
    <w:p w14:paraId="193C9063" w14:textId="77777777" w:rsidR="000120FE" w:rsidRDefault="000120FE" w:rsidP="000A525F">
      <w:pPr>
        <w:shd w:val="clear" w:color="auto" w:fill="FFFFFF"/>
        <w:rPr>
          <w:color w:val="1B1B1B"/>
        </w:rPr>
      </w:pPr>
    </w:p>
    <w:p w14:paraId="437BDE76" w14:textId="4EC46627" w:rsidR="000120FE" w:rsidRDefault="000120FE" w:rsidP="00AE0B14">
      <w:pPr>
        <w:ind w:left="1440" w:hanging="720"/>
        <w:rPr>
          <w:color w:val="1B1B1B"/>
        </w:rPr>
      </w:pPr>
      <w:r w:rsidRPr="009C39C3">
        <w:rPr>
          <w:color w:val="1B1B1B"/>
        </w:rPr>
        <w:t>b)</w:t>
      </w:r>
      <w:r>
        <w:rPr>
          <w:color w:val="1B1B1B"/>
        </w:rPr>
        <w:tab/>
      </w:r>
      <w:r w:rsidRPr="009E04C8">
        <w:rPr>
          <w:color w:val="1B1B1B"/>
        </w:rPr>
        <w:t>Purposes.</w:t>
      </w:r>
      <w:bookmarkStart w:id="0" w:name="_Hlk92867733"/>
      <w:r w:rsidRPr="009E04C8">
        <w:rPr>
          <w:color w:val="1B1B1B"/>
        </w:rPr>
        <w:t xml:space="preserve"> </w:t>
      </w:r>
      <w:r>
        <w:rPr>
          <w:color w:val="1B1B1B"/>
        </w:rPr>
        <w:t xml:space="preserve"> </w:t>
      </w:r>
      <w:r w:rsidRPr="00D66D2B">
        <w:t xml:space="preserve">This Part is intended to carry out the purposes of the </w:t>
      </w:r>
      <w:r>
        <w:t xml:space="preserve">Illinois </w:t>
      </w:r>
      <w:r w:rsidRPr="00D66D2B">
        <w:t>Community Reinvestment Act (</w:t>
      </w:r>
      <w:proofErr w:type="spellStart"/>
      <w:r>
        <w:t>IL</w:t>
      </w:r>
      <w:r w:rsidRPr="00D66D2B">
        <w:t>CRA</w:t>
      </w:r>
      <w:proofErr w:type="spellEnd"/>
      <w:r w:rsidRPr="00D66D2B">
        <w:t xml:space="preserve">) by establishing the framework and criteria by which the Secretary assesses </w:t>
      </w:r>
      <w:r>
        <w:t xml:space="preserve">the </w:t>
      </w:r>
      <w:proofErr w:type="spellStart"/>
      <w:r>
        <w:t>ILCRA</w:t>
      </w:r>
      <w:proofErr w:type="spellEnd"/>
      <w:r>
        <w:t xml:space="preserve"> record of </w:t>
      </w:r>
      <w:r w:rsidRPr="00D66D2B">
        <w:t xml:space="preserve">a </w:t>
      </w:r>
      <w:r>
        <w:t>bank, as defined by Section 345.10. Without limiting the aforementioned purpose, specific purposes of this Part include</w:t>
      </w:r>
      <w:r w:rsidRPr="00D7221B">
        <w:rPr>
          <w:color w:val="1B1B1B"/>
        </w:rPr>
        <w:t xml:space="preserve">: </w:t>
      </w:r>
    </w:p>
    <w:p w14:paraId="02122D10" w14:textId="77777777" w:rsidR="000120FE" w:rsidRPr="00D7221B" w:rsidRDefault="000120FE" w:rsidP="000120FE">
      <w:pPr>
        <w:jc w:val="both"/>
        <w:rPr>
          <w:color w:val="1B1B1B"/>
        </w:rPr>
      </w:pPr>
    </w:p>
    <w:p w14:paraId="0E576A46" w14:textId="77777777" w:rsidR="000120FE" w:rsidRPr="009E04C8" w:rsidRDefault="000120FE" w:rsidP="000120FE">
      <w:pPr>
        <w:shd w:val="clear" w:color="auto" w:fill="FFFFFF"/>
        <w:ind w:left="2160" w:hanging="720"/>
        <w:rPr>
          <w:color w:val="1B1B1B"/>
        </w:rPr>
      </w:pPr>
      <w:r>
        <w:rPr>
          <w:color w:val="1B1B1B"/>
        </w:rPr>
        <w:t>1)</w:t>
      </w:r>
      <w:r>
        <w:rPr>
          <w:color w:val="1B1B1B"/>
        </w:rPr>
        <w:tab/>
      </w:r>
      <w:r w:rsidRPr="000120FE">
        <w:t xml:space="preserve">Establishment of rules pursuant to Section 35-10(b) of the </w:t>
      </w:r>
      <w:proofErr w:type="spellStart"/>
      <w:r w:rsidRPr="000120FE">
        <w:t>ILCRA</w:t>
      </w:r>
      <w:proofErr w:type="spellEnd"/>
      <w:r w:rsidRPr="000120FE">
        <w:t xml:space="preserve">, which requires that this Part incorporate federal rules promulgated under the federal Community Reinvestment Act [12 U.S.C. 2901; see also 12 CFR 345]. Specifically, Section 35-10(b) of the </w:t>
      </w:r>
      <w:proofErr w:type="spellStart"/>
      <w:r w:rsidRPr="000120FE">
        <w:t>ILCRA</w:t>
      </w:r>
      <w:proofErr w:type="spellEnd"/>
      <w:r w:rsidRPr="000120FE">
        <w:t xml:space="preserve"> states, in relevant part:  </w:t>
      </w:r>
      <w:r w:rsidRPr="000120FE">
        <w:rPr>
          <w:i/>
          <w:iCs/>
        </w:rPr>
        <w:t>To assist in carrying out this Act, the Secretary shall adopt rules incorporating the regulations applicable to covered financial institutions under federal law, and the Secretary may make such adjustments and exceptions thereto as are deemed necessary.</w:t>
      </w:r>
      <w:r w:rsidRPr="000120FE">
        <w:t xml:space="preserve"> [205 </w:t>
      </w:r>
      <w:proofErr w:type="spellStart"/>
      <w:r w:rsidRPr="000120FE">
        <w:t>ILCS</w:t>
      </w:r>
      <w:proofErr w:type="spellEnd"/>
      <w:r w:rsidRPr="000120FE">
        <w:t xml:space="preserve"> 735/35-10(b)]</w:t>
      </w:r>
    </w:p>
    <w:p w14:paraId="4A94C065" w14:textId="77777777" w:rsidR="000120FE" w:rsidRDefault="000120FE" w:rsidP="000120FE">
      <w:pPr>
        <w:shd w:val="clear" w:color="auto" w:fill="FFFFFF"/>
        <w:rPr>
          <w:color w:val="1B1B1B"/>
        </w:rPr>
      </w:pPr>
    </w:p>
    <w:p w14:paraId="47A5BFAD" w14:textId="3342A856" w:rsidR="000120FE" w:rsidRDefault="000120FE" w:rsidP="000120FE">
      <w:pPr>
        <w:shd w:val="clear" w:color="auto" w:fill="FFFFFF"/>
        <w:ind w:left="2160" w:hanging="720"/>
        <w:rPr>
          <w:color w:val="1B1B1B"/>
        </w:rPr>
      </w:pPr>
      <w:r>
        <w:rPr>
          <w:color w:val="1B1B1B"/>
        </w:rPr>
        <w:t>2)</w:t>
      </w:r>
      <w:r>
        <w:rPr>
          <w:color w:val="1B1B1B"/>
        </w:rPr>
        <w:tab/>
        <w:t>Accordingly, this Part</w:t>
      </w:r>
      <w:r w:rsidR="00D71CB9">
        <w:rPr>
          <w:color w:val="1B1B1B"/>
        </w:rPr>
        <w:t>:</w:t>
      </w:r>
    </w:p>
    <w:p w14:paraId="3CB739A6" w14:textId="77777777" w:rsidR="000120FE" w:rsidRDefault="000120FE" w:rsidP="000A525F">
      <w:pPr>
        <w:shd w:val="clear" w:color="auto" w:fill="FFFFFF"/>
        <w:rPr>
          <w:color w:val="1B1B1B"/>
        </w:rPr>
      </w:pPr>
    </w:p>
    <w:p w14:paraId="5C2B5B10" w14:textId="77777777" w:rsidR="000120FE" w:rsidRDefault="000120FE" w:rsidP="000120FE">
      <w:pPr>
        <w:shd w:val="clear" w:color="auto" w:fill="FFFFFF"/>
        <w:ind w:left="2880" w:hanging="720"/>
        <w:rPr>
          <w:color w:val="1B1B1B"/>
        </w:rPr>
      </w:pPr>
      <w:r>
        <w:rPr>
          <w:color w:val="1B1B1B"/>
        </w:rPr>
        <w:t>A)</w:t>
      </w:r>
      <w:r>
        <w:rPr>
          <w:color w:val="1B1B1B"/>
        </w:rPr>
        <w:tab/>
        <w:t xml:space="preserve">may include references to federal statutes or administrative rules established pursuant to the federal Community Reinvestment Act; and </w:t>
      </w:r>
    </w:p>
    <w:p w14:paraId="065152C7" w14:textId="77777777" w:rsidR="000120FE" w:rsidRDefault="000120FE" w:rsidP="000A525F">
      <w:pPr>
        <w:shd w:val="clear" w:color="auto" w:fill="FFFFFF"/>
        <w:rPr>
          <w:color w:val="1B1B1B"/>
        </w:rPr>
      </w:pPr>
    </w:p>
    <w:p w14:paraId="78E14739" w14:textId="0F63ACF1" w:rsidR="000120FE" w:rsidRDefault="000120FE" w:rsidP="000120FE">
      <w:pPr>
        <w:shd w:val="clear" w:color="auto" w:fill="FFFFFF"/>
        <w:ind w:left="2880" w:hanging="720"/>
        <w:rPr>
          <w:color w:val="1B1B1B"/>
        </w:rPr>
      </w:pPr>
      <w:r>
        <w:rPr>
          <w:color w:val="1B1B1B"/>
        </w:rPr>
        <w:t>B)</w:t>
      </w:r>
      <w:r>
        <w:rPr>
          <w:color w:val="1B1B1B"/>
        </w:rPr>
        <w:tab/>
        <w:t xml:space="preserve">except where this Subpart makes adjustments or exceptions to the federal rules established pursuant to the federal Community Reinvestment Act or where inconsistent with the </w:t>
      </w:r>
      <w:proofErr w:type="spellStart"/>
      <w:r>
        <w:rPr>
          <w:color w:val="1B1B1B"/>
        </w:rPr>
        <w:t>ILCRA</w:t>
      </w:r>
      <w:proofErr w:type="spellEnd"/>
      <w:r>
        <w:rPr>
          <w:color w:val="1B1B1B"/>
        </w:rPr>
        <w:t xml:space="preserve"> or this Subpart, this Subpart shall be construed and interpreted consistently with the appropriate federal financial supervisory agency</w:t>
      </w:r>
      <w:r w:rsidR="00DE46DC">
        <w:rPr>
          <w:color w:val="1B1B1B"/>
        </w:rPr>
        <w:t>'</w:t>
      </w:r>
      <w:r>
        <w:rPr>
          <w:color w:val="1B1B1B"/>
        </w:rPr>
        <w:t xml:space="preserve">s construction and interpretation of the federal rules. </w:t>
      </w:r>
    </w:p>
    <w:p w14:paraId="757658FA" w14:textId="77777777" w:rsidR="000120FE" w:rsidRDefault="000120FE" w:rsidP="000120FE">
      <w:pPr>
        <w:shd w:val="clear" w:color="auto" w:fill="FFFFFF"/>
        <w:rPr>
          <w:color w:val="1B1B1B"/>
        </w:rPr>
      </w:pPr>
    </w:p>
    <w:p w14:paraId="58407803" w14:textId="77777777" w:rsidR="000120FE" w:rsidRDefault="000120FE" w:rsidP="000120FE">
      <w:pPr>
        <w:pStyle w:val="ListParagraph"/>
        <w:shd w:val="clear" w:color="auto" w:fill="FFFFFF"/>
        <w:spacing w:after="0" w:line="240" w:lineRule="auto"/>
        <w:ind w:left="2160" w:hanging="720"/>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3)</w:t>
      </w:r>
      <w:r>
        <w:rPr>
          <w:rFonts w:ascii="Times New Roman" w:eastAsia="Times New Roman" w:hAnsi="Times New Roman" w:cs="Times New Roman"/>
          <w:color w:val="1B1B1B"/>
          <w:sz w:val="24"/>
          <w:szCs w:val="24"/>
        </w:rPr>
        <w:tab/>
      </w:r>
      <w:r w:rsidRPr="00B66C6B">
        <w:rPr>
          <w:rFonts w:ascii="Times New Roman" w:eastAsia="Times New Roman" w:hAnsi="Times New Roman" w:cs="Times New Roman"/>
          <w:color w:val="1B1B1B"/>
          <w:sz w:val="24"/>
          <w:szCs w:val="24"/>
        </w:rPr>
        <w:t xml:space="preserve">Establishment of rules as required by Section 35-10(c) of the </w:t>
      </w:r>
      <w:proofErr w:type="spellStart"/>
      <w:r w:rsidRPr="00B66C6B">
        <w:rPr>
          <w:rFonts w:ascii="Times New Roman" w:eastAsia="Times New Roman" w:hAnsi="Times New Roman" w:cs="Times New Roman"/>
          <w:color w:val="1B1B1B"/>
          <w:sz w:val="24"/>
          <w:szCs w:val="24"/>
        </w:rPr>
        <w:t>ILCRA</w:t>
      </w:r>
      <w:proofErr w:type="spellEnd"/>
      <w:r w:rsidRPr="00B66C6B">
        <w:rPr>
          <w:rFonts w:ascii="Times New Roman" w:eastAsia="Times New Roman" w:hAnsi="Times New Roman" w:cs="Times New Roman"/>
          <w:color w:val="1B1B1B"/>
          <w:sz w:val="24"/>
          <w:szCs w:val="24"/>
        </w:rPr>
        <w:t>.</w:t>
      </w:r>
    </w:p>
    <w:p w14:paraId="3C48FB68" w14:textId="77777777" w:rsidR="000120FE" w:rsidRPr="003166E6" w:rsidRDefault="000120FE" w:rsidP="000A525F">
      <w:pPr>
        <w:shd w:val="clear" w:color="auto" w:fill="FFFFFF"/>
        <w:rPr>
          <w:color w:val="1B1B1B"/>
        </w:rPr>
      </w:pPr>
    </w:p>
    <w:p w14:paraId="56E1A955" w14:textId="77777777" w:rsidR="000120FE" w:rsidRDefault="000120FE" w:rsidP="000120FE">
      <w:pPr>
        <w:shd w:val="clear" w:color="auto" w:fill="FFFFFF"/>
        <w:ind w:left="2160" w:hanging="720"/>
        <w:rPr>
          <w:color w:val="1B1B1B"/>
        </w:rPr>
      </w:pPr>
      <w:r>
        <w:rPr>
          <w:color w:val="1B1B1B"/>
        </w:rPr>
        <w:t>4)</w:t>
      </w:r>
      <w:r>
        <w:rPr>
          <w:color w:val="1B1B1B"/>
        </w:rPr>
        <w:tab/>
      </w:r>
      <w:r w:rsidRPr="00734158">
        <w:rPr>
          <w:color w:val="1B1B1B"/>
        </w:rPr>
        <w:t xml:space="preserve">Establishment of rules as the Secretary may deem appropriate as authorized by the Act under Section 35-15(a), Section 35-35, or otherwise. </w:t>
      </w:r>
      <w:bookmarkEnd w:id="0"/>
      <w:r w:rsidRPr="00D66D2B">
        <w:t>These rules shall be liberally construed to effectuate their purpose.</w:t>
      </w:r>
    </w:p>
    <w:p w14:paraId="2A2A18F1" w14:textId="77777777" w:rsidR="000120FE" w:rsidRDefault="000120FE" w:rsidP="000120FE">
      <w:pPr>
        <w:shd w:val="clear" w:color="auto" w:fill="FFFFFF"/>
        <w:rPr>
          <w:color w:val="1B1B1B"/>
        </w:rPr>
      </w:pPr>
    </w:p>
    <w:p w14:paraId="2C0BA114" w14:textId="75E23C5D" w:rsidR="000120FE" w:rsidRDefault="000120FE" w:rsidP="000120FE">
      <w:pPr>
        <w:shd w:val="clear" w:color="auto" w:fill="FFFFFF"/>
        <w:ind w:left="720"/>
        <w:rPr>
          <w:i/>
          <w:iCs/>
          <w:color w:val="1B1B1B"/>
        </w:rPr>
      </w:pPr>
      <w:r w:rsidRPr="009C39C3">
        <w:rPr>
          <w:color w:val="1B1B1B"/>
        </w:rPr>
        <w:t>c)</w:t>
      </w:r>
      <w:r>
        <w:rPr>
          <w:color w:val="1B1B1B"/>
        </w:rPr>
        <w:tab/>
      </w:r>
      <w:r w:rsidRPr="009E04C8">
        <w:rPr>
          <w:color w:val="1B1B1B"/>
        </w:rPr>
        <w:t>Scope</w:t>
      </w:r>
      <w:r>
        <w:rPr>
          <w:color w:val="1B1B1B"/>
        </w:rPr>
        <w:t>.</w:t>
      </w:r>
    </w:p>
    <w:p w14:paraId="552F59B3" w14:textId="77777777" w:rsidR="000120FE" w:rsidRDefault="000120FE" w:rsidP="000A525F">
      <w:pPr>
        <w:shd w:val="clear" w:color="auto" w:fill="FFFFFF"/>
        <w:rPr>
          <w:color w:val="1B1B1B"/>
        </w:rPr>
      </w:pPr>
    </w:p>
    <w:p w14:paraId="14911547" w14:textId="77777777" w:rsidR="000120FE" w:rsidRPr="009C39C3" w:rsidRDefault="000120FE" w:rsidP="000120FE">
      <w:pPr>
        <w:shd w:val="clear" w:color="auto" w:fill="FFFFFF"/>
        <w:ind w:left="2160" w:hanging="720"/>
        <w:rPr>
          <w:color w:val="1B1B1B"/>
        </w:rPr>
      </w:pPr>
      <w:r w:rsidRPr="009C39C3">
        <w:rPr>
          <w:color w:val="1B1B1B"/>
        </w:rPr>
        <w:t>1)</w:t>
      </w:r>
      <w:r>
        <w:rPr>
          <w:color w:val="1B1B1B"/>
        </w:rPr>
        <w:tab/>
      </w:r>
      <w:r w:rsidRPr="008B5412">
        <w:rPr>
          <w:color w:val="1B1B1B"/>
        </w:rPr>
        <w:t xml:space="preserve">General. </w:t>
      </w:r>
      <w:r w:rsidRPr="009C39C3">
        <w:rPr>
          <w:color w:val="1B1B1B"/>
        </w:rPr>
        <w:t xml:space="preserve">Except for certain special purpose banks described in </w:t>
      </w:r>
      <w:r>
        <w:rPr>
          <w:color w:val="1B1B1B"/>
        </w:rPr>
        <w:t>subsection</w:t>
      </w:r>
      <w:r w:rsidRPr="009C39C3">
        <w:rPr>
          <w:color w:val="1B1B1B"/>
        </w:rPr>
        <w:t xml:space="preserve"> (c)(3), this </w:t>
      </w:r>
      <w:r>
        <w:rPr>
          <w:color w:val="1B1B1B"/>
        </w:rPr>
        <w:t>P</w:t>
      </w:r>
      <w:r w:rsidRPr="009C39C3">
        <w:rPr>
          <w:color w:val="1B1B1B"/>
        </w:rPr>
        <w:t xml:space="preserve">art applies to all </w:t>
      </w:r>
      <w:r>
        <w:rPr>
          <w:color w:val="1B1B1B"/>
        </w:rPr>
        <w:t xml:space="preserve">State </w:t>
      </w:r>
      <w:r w:rsidRPr="009C39C3">
        <w:rPr>
          <w:color w:val="1B1B1B"/>
        </w:rPr>
        <w:t>banks</w:t>
      </w:r>
      <w:r>
        <w:rPr>
          <w:color w:val="1B1B1B"/>
        </w:rPr>
        <w:t xml:space="preserve"> and savings banks</w:t>
      </w:r>
      <w:r w:rsidRPr="009C39C3">
        <w:rPr>
          <w:color w:val="1B1B1B"/>
        </w:rPr>
        <w:t>.</w:t>
      </w:r>
    </w:p>
    <w:p w14:paraId="1CE9F1D4" w14:textId="77777777" w:rsidR="000120FE" w:rsidRDefault="000120FE" w:rsidP="000120FE">
      <w:pPr>
        <w:shd w:val="clear" w:color="auto" w:fill="FFFFFF"/>
        <w:rPr>
          <w:color w:val="1B1B1B"/>
        </w:rPr>
      </w:pPr>
    </w:p>
    <w:p w14:paraId="55EF0BDC" w14:textId="729F7939" w:rsidR="000120FE" w:rsidRPr="009C39C3" w:rsidRDefault="000120FE" w:rsidP="000120FE">
      <w:pPr>
        <w:shd w:val="clear" w:color="auto" w:fill="FFFFFF"/>
        <w:ind w:left="2160" w:hanging="720"/>
        <w:rPr>
          <w:color w:val="1B1B1B"/>
        </w:rPr>
      </w:pPr>
      <w:r w:rsidRPr="009C39C3">
        <w:rPr>
          <w:color w:val="1B1B1B"/>
        </w:rPr>
        <w:lastRenderedPageBreak/>
        <w:t>2)</w:t>
      </w:r>
      <w:r>
        <w:rPr>
          <w:color w:val="1B1B1B"/>
        </w:rPr>
        <w:tab/>
      </w:r>
      <w:r w:rsidRPr="009E04C8">
        <w:rPr>
          <w:color w:val="1B1B1B"/>
        </w:rPr>
        <w:t xml:space="preserve">Foreign Bank Corporations. </w:t>
      </w:r>
      <w:r w:rsidRPr="009C39C3">
        <w:rPr>
          <w:color w:val="1B1B1B"/>
        </w:rPr>
        <w:t xml:space="preserve">In the case of </w:t>
      </w:r>
      <w:r>
        <w:rPr>
          <w:color w:val="1B1B1B"/>
        </w:rPr>
        <w:t xml:space="preserve">banking offices of a foreign banking corporation, as defined in Section 2 of the Foreign Banking Office Act [205 </w:t>
      </w:r>
      <w:proofErr w:type="spellStart"/>
      <w:r>
        <w:rPr>
          <w:color w:val="1B1B1B"/>
        </w:rPr>
        <w:t>ILCS</w:t>
      </w:r>
      <w:proofErr w:type="spellEnd"/>
      <w:r>
        <w:rPr>
          <w:color w:val="1B1B1B"/>
        </w:rPr>
        <w:t xml:space="preserve"> 645/2], </w:t>
      </w:r>
      <w:r w:rsidRPr="009C39C3">
        <w:rPr>
          <w:color w:val="1B1B1B"/>
        </w:rPr>
        <w:t xml:space="preserve">references in this </w:t>
      </w:r>
      <w:r>
        <w:rPr>
          <w:color w:val="1B1B1B"/>
        </w:rPr>
        <w:t>P</w:t>
      </w:r>
      <w:r w:rsidRPr="009C39C3">
        <w:rPr>
          <w:color w:val="1B1B1B"/>
        </w:rPr>
        <w:t xml:space="preserve">art to </w:t>
      </w:r>
      <w:r w:rsidR="00DE46DC">
        <w:rPr>
          <w:color w:val="1B1B1B"/>
        </w:rPr>
        <w:t>"</w:t>
      </w:r>
      <w:r w:rsidRPr="009C39C3">
        <w:rPr>
          <w:color w:val="1B1B1B"/>
        </w:rPr>
        <w:t>main office</w:t>
      </w:r>
      <w:r w:rsidR="00DE46DC">
        <w:rPr>
          <w:color w:val="1B1B1B"/>
        </w:rPr>
        <w:t>"</w:t>
      </w:r>
      <w:r w:rsidRPr="009C39C3">
        <w:rPr>
          <w:color w:val="1B1B1B"/>
        </w:rPr>
        <w:t xml:space="preserve"> mean the principal branch within the </w:t>
      </w:r>
      <w:r>
        <w:rPr>
          <w:color w:val="1B1B1B"/>
        </w:rPr>
        <w:t xml:space="preserve">State </w:t>
      </w:r>
      <w:r w:rsidRPr="009C39C3">
        <w:rPr>
          <w:color w:val="1B1B1B"/>
        </w:rPr>
        <w:t xml:space="preserve">and the term </w:t>
      </w:r>
      <w:r w:rsidR="00DE46DC">
        <w:rPr>
          <w:color w:val="1B1B1B"/>
        </w:rPr>
        <w:t>"</w:t>
      </w:r>
      <w:r w:rsidRPr="009C39C3">
        <w:rPr>
          <w:color w:val="1B1B1B"/>
        </w:rPr>
        <w:t>branch</w:t>
      </w:r>
      <w:r w:rsidR="00DE46DC">
        <w:rPr>
          <w:color w:val="1B1B1B"/>
        </w:rPr>
        <w:t>"</w:t>
      </w:r>
      <w:r w:rsidRPr="009C39C3">
        <w:rPr>
          <w:color w:val="1B1B1B"/>
        </w:rPr>
        <w:t xml:space="preserve"> or </w:t>
      </w:r>
      <w:r w:rsidR="00DE46DC">
        <w:rPr>
          <w:color w:val="1B1B1B"/>
        </w:rPr>
        <w:t>"</w:t>
      </w:r>
      <w:r w:rsidRPr="009C39C3">
        <w:rPr>
          <w:color w:val="1B1B1B"/>
        </w:rPr>
        <w:t>branches</w:t>
      </w:r>
      <w:r w:rsidR="00DE46DC">
        <w:rPr>
          <w:color w:val="1B1B1B"/>
        </w:rPr>
        <w:t>"</w:t>
      </w:r>
      <w:r w:rsidRPr="009C39C3">
        <w:rPr>
          <w:color w:val="1B1B1B"/>
        </w:rPr>
        <w:t xml:space="preserve"> refers to any branch or branches located within the </w:t>
      </w:r>
      <w:r>
        <w:rPr>
          <w:color w:val="1B1B1B"/>
        </w:rPr>
        <w:t>State</w:t>
      </w:r>
      <w:r w:rsidRPr="009C39C3">
        <w:rPr>
          <w:color w:val="1B1B1B"/>
        </w:rPr>
        <w:t xml:space="preserve">. The </w:t>
      </w:r>
      <w:r w:rsidR="00DE46DC">
        <w:rPr>
          <w:color w:val="1B1B1B"/>
        </w:rPr>
        <w:t>"</w:t>
      </w:r>
      <w:r w:rsidRPr="009C39C3">
        <w:rPr>
          <w:color w:val="1B1B1B"/>
        </w:rPr>
        <w:t>assessment area</w:t>
      </w:r>
      <w:r w:rsidR="00DE46DC">
        <w:rPr>
          <w:color w:val="1B1B1B"/>
        </w:rPr>
        <w:t>"</w:t>
      </w:r>
      <w:r w:rsidRPr="009C39C3">
        <w:rPr>
          <w:color w:val="1B1B1B"/>
        </w:rPr>
        <w:t xml:space="preserve"> of </w:t>
      </w:r>
      <w:r>
        <w:rPr>
          <w:color w:val="1B1B1B"/>
        </w:rPr>
        <w:t xml:space="preserve">a banking office </w:t>
      </w:r>
      <w:r w:rsidRPr="009C39C3">
        <w:rPr>
          <w:color w:val="1B1B1B"/>
        </w:rPr>
        <w:t>is the community or communities located within the</w:t>
      </w:r>
      <w:r>
        <w:rPr>
          <w:color w:val="1B1B1B"/>
        </w:rPr>
        <w:t xml:space="preserve"> State</w:t>
      </w:r>
      <w:r w:rsidRPr="009C39C3">
        <w:rPr>
          <w:color w:val="1B1B1B"/>
        </w:rPr>
        <w:t xml:space="preserve"> served by the branch as described in </w:t>
      </w:r>
      <w:r>
        <w:rPr>
          <w:color w:val="1B1B1B"/>
        </w:rPr>
        <w:t xml:space="preserve">Section </w:t>
      </w:r>
      <w:r w:rsidRPr="009C39C3">
        <w:rPr>
          <w:color w:val="1B1B1B"/>
        </w:rPr>
        <w:t>345.4</w:t>
      </w:r>
      <w:r>
        <w:rPr>
          <w:color w:val="1B1B1B"/>
        </w:rPr>
        <w:t>00</w:t>
      </w:r>
      <w:r w:rsidRPr="009C39C3">
        <w:rPr>
          <w:color w:val="1B1B1B"/>
        </w:rPr>
        <w:t>.</w:t>
      </w:r>
    </w:p>
    <w:p w14:paraId="4EA6D974" w14:textId="77777777" w:rsidR="000120FE" w:rsidRDefault="000120FE" w:rsidP="000120FE">
      <w:pPr>
        <w:shd w:val="clear" w:color="auto" w:fill="FFFFFF"/>
        <w:rPr>
          <w:color w:val="1B1B1B"/>
        </w:rPr>
      </w:pPr>
    </w:p>
    <w:p w14:paraId="6AB5BDC5" w14:textId="045384BD" w:rsidR="000174EB" w:rsidRPr="00093935" w:rsidRDefault="000120FE" w:rsidP="000120FE">
      <w:pPr>
        <w:shd w:val="clear" w:color="auto" w:fill="FFFFFF"/>
        <w:ind w:left="2160" w:hanging="720"/>
      </w:pPr>
      <w:r w:rsidRPr="009C39C3">
        <w:rPr>
          <w:color w:val="1B1B1B"/>
        </w:rPr>
        <w:t>3)</w:t>
      </w:r>
      <w:r>
        <w:rPr>
          <w:color w:val="1B1B1B"/>
        </w:rPr>
        <w:tab/>
      </w:r>
      <w:r w:rsidRPr="009E04C8">
        <w:rPr>
          <w:color w:val="1B1B1B"/>
        </w:rPr>
        <w:t xml:space="preserve">Certain special purpose banks. </w:t>
      </w:r>
      <w:r>
        <w:rPr>
          <w:color w:val="1B1B1B"/>
        </w:rPr>
        <w:t xml:space="preserve"> </w:t>
      </w:r>
      <w:r w:rsidRPr="009C39C3">
        <w:rPr>
          <w:color w:val="1B1B1B"/>
        </w:rPr>
        <w:t xml:space="preserve">This </w:t>
      </w:r>
      <w:r>
        <w:rPr>
          <w:color w:val="1B1B1B"/>
        </w:rPr>
        <w:t>P</w:t>
      </w:r>
      <w:r w:rsidRPr="009C39C3">
        <w:rPr>
          <w:color w:val="1B1B1B"/>
        </w:rPr>
        <w:t>art does not apply to special purpose banks that do not perform commercial or retail banking services by granting credit to the public in the ordinary course of business, other than as incident to their specialized operations. These banks include banker</w:t>
      </w:r>
      <w:r w:rsidR="00DE46DC">
        <w:rPr>
          <w:color w:val="1B1B1B"/>
        </w:rPr>
        <w:t>'</w:t>
      </w:r>
      <w:r w:rsidRPr="009C39C3">
        <w:rPr>
          <w:color w:val="1B1B1B"/>
        </w:rPr>
        <w:t xml:space="preserve">s banks, as defined in </w:t>
      </w:r>
      <w:r>
        <w:rPr>
          <w:color w:val="1B1B1B"/>
        </w:rPr>
        <w:t xml:space="preserve">Section </w:t>
      </w:r>
      <w:proofErr w:type="spellStart"/>
      <w:r>
        <w:rPr>
          <w:color w:val="1B1B1B"/>
        </w:rPr>
        <w:t>5c</w:t>
      </w:r>
      <w:proofErr w:type="spellEnd"/>
      <w:r>
        <w:rPr>
          <w:color w:val="1B1B1B"/>
        </w:rPr>
        <w:t xml:space="preserve"> of the Illinois Banking Act [205 </w:t>
      </w:r>
      <w:proofErr w:type="spellStart"/>
      <w:r>
        <w:rPr>
          <w:color w:val="1B1B1B"/>
        </w:rPr>
        <w:t>ILCS</w:t>
      </w:r>
      <w:proofErr w:type="spellEnd"/>
      <w:r>
        <w:rPr>
          <w:color w:val="1B1B1B"/>
        </w:rPr>
        <w:t xml:space="preserve"> 5/</w:t>
      </w:r>
      <w:proofErr w:type="spellStart"/>
      <w:r>
        <w:rPr>
          <w:color w:val="1B1B1B"/>
        </w:rPr>
        <w:t>5c</w:t>
      </w:r>
      <w:proofErr w:type="spellEnd"/>
      <w:r>
        <w:rPr>
          <w:color w:val="1B1B1B"/>
        </w:rPr>
        <w:t>]</w:t>
      </w:r>
      <w:r w:rsidRPr="009C39C3">
        <w:rPr>
          <w:color w:val="1B1B1B"/>
        </w:rPr>
        <w:t xml:space="preserve">, and banks that engage only in one or more of the following activities: providing cash </w:t>
      </w:r>
      <w:proofErr w:type="gramStart"/>
      <w:r w:rsidRPr="00660CCD">
        <w:rPr>
          <w:color w:val="1B1B1B"/>
        </w:rPr>
        <w:t>management controlled</w:t>
      </w:r>
      <w:proofErr w:type="gramEnd"/>
      <w:r w:rsidRPr="009C39C3">
        <w:rPr>
          <w:color w:val="1B1B1B"/>
        </w:rPr>
        <w:t xml:space="preserve"> disbursement services or serving as correspondent banks, trust companies, or clearing agents.</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66B2F" w14:textId="77777777" w:rsidR="00E96C2B" w:rsidRDefault="00E96C2B">
      <w:r>
        <w:separator/>
      </w:r>
    </w:p>
  </w:endnote>
  <w:endnote w:type="continuationSeparator" w:id="0">
    <w:p w14:paraId="5C63F6C7" w14:textId="77777777" w:rsidR="00E96C2B" w:rsidRDefault="00E96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E2B9F" w14:textId="77777777" w:rsidR="00E96C2B" w:rsidRDefault="00E96C2B">
      <w:r>
        <w:separator/>
      </w:r>
    </w:p>
  </w:footnote>
  <w:footnote w:type="continuationSeparator" w:id="0">
    <w:p w14:paraId="769C5724" w14:textId="77777777" w:rsidR="00E96C2B" w:rsidRDefault="00E96C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C2B"/>
    <w:rsid w:val="00000AED"/>
    <w:rsid w:val="00001F1D"/>
    <w:rsid w:val="00003CEF"/>
    <w:rsid w:val="00005CAE"/>
    <w:rsid w:val="00011A7D"/>
    <w:rsid w:val="000120FE"/>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A525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51F5"/>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07ED4"/>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0B14"/>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1CB9"/>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46DC"/>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96C2B"/>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E75B2"/>
  <w15:chartTrackingRefBased/>
  <w15:docId w15:val="{6027C45F-49CE-46E2-AA3C-720E754CC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20F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0120FE"/>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471</Words>
  <Characters>2634</Characters>
  <Application>Microsoft Office Word</Application>
  <DocSecurity>0</DocSecurity>
  <Lines>21</Lines>
  <Paragraphs>6</Paragraphs>
  <ScaleCrop>false</ScaleCrop>
  <Company>Illinois General Assembly</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8</cp:revision>
  <dcterms:created xsi:type="dcterms:W3CDTF">2024-01-02T21:26:00Z</dcterms:created>
  <dcterms:modified xsi:type="dcterms:W3CDTF">2024-05-16T20:28:00Z</dcterms:modified>
</cp:coreProperties>
</file>