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9C6" w:rsidRDefault="00F979C6" w:rsidP="00F979C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979C6" w:rsidRDefault="00F979C6" w:rsidP="00F979C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330.100  Purpose</w:t>
      </w:r>
      <w:r>
        <w:t xml:space="preserve"> </w:t>
      </w:r>
    </w:p>
    <w:p w:rsidR="00F979C6" w:rsidRDefault="00F979C6" w:rsidP="00F979C6">
      <w:pPr>
        <w:widowControl w:val="0"/>
        <w:autoSpaceDE w:val="0"/>
        <w:autoSpaceDN w:val="0"/>
        <w:adjustRightInd w:val="0"/>
      </w:pPr>
    </w:p>
    <w:p w:rsidR="00F979C6" w:rsidRDefault="00F979C6" w:rsidP="00F979C6">
      <w:pPr>
        <w:widowControl w:val="0"/>
        <w:autoSpaceDE w:val="0"/>
        <w:autoSpaceDN w:val="0"/>
        <w:adjustRightInd w:val="0"/>
      </w:pPr>
      <w:r>
        <w:t xml:space="preserve">Section 32 of the Act is intended to prevent one person or a relatively small group of persons, from borrowing an unduly large amount of a bank's funds.  It is also intended to safeguard a bank's depositors by diversifying the risk of loan losses among a relatively large number of persons engaged in different types of businesses. </w:t>
      </w:r>
    </w:p>
    <w:sectPr w:rsidR="00F979C6" w:rsidSect="00F979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79C6"/>
    <w:rsid w:val="005C3366"/>
    <w:rsid w:val="007F243A"/>
    <w:rsid w:val="00DD3ED9"/>
    <w:rsid w:val="00E54023"/>
    <w:rsid w:val="00F9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330</vt:lpstr>
    </vt:vector>
  </TitlesOfParts>
  <Company>State of Illinois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330</dc:title>
  <dc:subject/>
  <dc:creator>Illinois General Assembly</dc:creator>
  <cp:keywords/>
  <dc:description/>
  <cp:lastModifiedBy>Roberts, John</cp:lastModifiedBy>
  <cp:revision>3</cp:revision>
  <dcterms:created xsi:type="dcterms:W3CDTF">2012-06-21T23:11:00Z</dcterms:created>
  <dcterms:modified xsi:type="dcterms:W3CDTF">2012-06-21T23:11:00Z</dcterms:modified>
</cp:coreProperties>
</file>