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D91" w:rsidRDefault="00463D91" w:rsidP="00463D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D91" w:rsidRDefault="00463D91" w:rsidP="00463D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305.20  Procedure to Establish and Maintain a Bank Branch</w:t>
      </w:r>
      <w:r>
        <w:t xml:space="preserve"> </w:t>
      </w:r>
    </w:p>
    <w:p w:rsidR="00463D91" w:rsidRDefault="00463D91" w:rsidP="00463D91">
      <w:pPr>
        <w:widowControl w:val="0"/>
        <w:autoSpaceDE w:val="0"/>
        <w:autoSpaceDN w:val="0"/>
        <w:adjustRightInd w:val="0"/>
      </w:pPr>
    </w:p>
    <w:p w:rsidR="00463D91" w:rsidRDefault="00463D91" w:rsidP="00463D91">
      <w:pPr>
        <w:widowControl w:val="0"/>
        <w:autoSpaceDE w:val="0"/>
        <w:autoSpaceDN w:val="0"/>
        <w:adjustRightInd w:val="0"/>
      </w:pPr>
      <w:r>
        <w:t xml:space="preserve">A state bank seeking to establish and maintain a bank branch must file a Notice with the Office of Banks and Real Estate not less than 30 calendar days before the branch begins doing business. </w:t>
      </w:r>
    </w:p>
    <w:p w:rsidR="00463D91" w:rsidRDefault="00463D91" w:rsidP="00463D91">
      <w:pPr>
        <w:widowControl w:val="0"/>
        <w:autoSpaceDE w:val="0"/>
        <w:autoSpaceDN w:val="0"/>
        <w:adjustRightInd w:val="0"/>
      </w:pPr>
    </w:p>
    <w:p w:rsidR="00463D91" w:rsidRDefault="00463D91" w:rsidP="00463D9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</w:t>
      </w:r>
      <w:r w:rsidR="00885257">
        <w:t>6814</w:t>
      </w:r>
      <w:r>
        <w:t xml:space="preserve">, effective </w:t>
      </w:r>
      <w:r w:rsidR="00885257">
        <w:t>May 4, 2012</w:t>
      </w:r>
      <w:r>
        <w:t xml:space="preserve">) </w:t>
      </w:r>
    </w:p>
    <w:sectPr w:rsidR="00463D91" w:rsidSect="00463D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D91"/>
    <w:rsid w:val="00236AD3"/>
    <w:rsid w:val="00463D91"/>
    <w:rsid w:val="005C3366"/>
    <w:rsid w:val="007520FA"/>
    <w:rsid w:val="00885257"/>
    <w:rsid w:val="00BF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