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771" w:rsidRPr="00513481" w:rsidRDefault="00321771" w:rsidP="00321771">
      <w:pPr>
        <w:widowControl w:val="0"/>
        <w:autoSpaceDE w:val="0"/>
        <w:autoSpaceDN w:val="0"/>
        <w:adjustRightInd w:val="0"/>
      </w:pPr>
    </w:p>
    <w:p w:rsidR="00321771" w:rsidRPr="00513481" w:rsidRDefault="00321771" w:rsidP="00321771">
      <w:pPr>
        <w:widowControl w:val="0"/>
        <w:autoSpaceDE w:val="0"/>
        <w:autoSpaceDN w:val="0"/>
        <w:adjustRightInd w:val="0"/>
      </w:pPr>
      <w:r w:rsidRPr="00513481">
        <w:rPr>
          <w:b/>
          <w:bCs/>
        </w:rPr>
        <w:t>Section 190.50  Fees</w:t>
      </w:r>
      <w:r w:rsidRPr="00513481">
        <w:t xml:space="preserve"> </w:t>
      </w:r>
    </w:p>
    <w:p w:rsidR="00321771" w:rsidRPr="00513481" w:rsidRDefault="00321771" w:rsidP="00321771">
      <w:pPr>
        <w:widowControl w:val="0"/>
        <w:autoSpaceDE w:val="0"/>
        <w:autoSpaceDN w:val="0"/>
        <w:adjustRightInd w:val="0"/>
      </w:pPr>
    </w:p>
    <w:p w:rsidR="00321771" w:rsidRPr="00513481" w:rsidRDefault="00321771" w:rsidP="00321771">
      <w:pPr>
        <w:widowControl w:val="0"/>
        <w:autoSpaceDE w:val="0"/>
        <w:autoSpaceDN w:val="0"/>
        <w:adjustRightInd w:val="0"/>
      </w:pPr>
      <w:r w:rsidRPr="00513481">
        <w:t xml:space="preserve">The schedule of annual regulatory fees is contained in Section 12 of the Act.  In addition, pursuant to Sections 8 and 9 of the Act, the </w:t>
      </w:r>
      <w:r w:rsidR="004242A7" w:rsidRPr="00513481">
        <w:t>Secretary</w:t>
      </w:r>
      <w:r w:rsidRPr="00513481">
        <w:t xml:space="preserve"> prescribes the following fees: </w:t>
      </w:r>
    </w:p>
    <w:p w:rsidR="00321771" w:rsidRPr="00513481" w:rsidRDefault="00321771" w:rsidP="00321771">
      <w:pPr>
        <w:widowControl w:val="0"/>
        <w:autoSpaceDE w:val="0"/>
        <w:autoSpaceDN w:val="0"/>
        <w:adjustRightInd w:val="0"/>
      </w:pPr>
    </w:p>
    <w:p w:rsidR="00321771" w:rsidRPr="00513481" w:rsidRDefault="00321771" w:rsidP="00321771">
      <w:pPr>
        <w:widowControl w:val="0"/>
        <w:autoSpaceDE w:val="0"/>
        <w:autoSpaceDN w:val="0"/>
        <w:adjustRightInd w:val="0"/>
        <w:ind w:left="720"/>
      </w:pPr>
      <w:r w:rsidRPr="00513481">
        <w:t>a)</w:t>
      </w:r>
      <w:r w:rsidRPr="00513481">
        <w:tab/>
        <w:t>Service Fee Charges:</w:t>
      </w:r>
    </w:p>
    <w:p w:rsidR="00321771" w:rsidRPr="00513481" w:rsidRDefault="00321771" w:rsidP="00321771">
      <w:pPr>
        <w:widowControl w:val="0"/>
        <w:tabs>
          <w:tab w:val="right" w:leader="dot" w:pos="9350"/>
        </w:tabs>
        <w:autoSpaceDE w:val="0"/>
        <w:autoSpaceDN w:val="0"/>
        <w:adjustRightInd w:val="0"/>
        <w:ind w:left="2160" w:right="2815" w:hanging="720"/>
      </w:pPr>
    </w:p>
    <w:p w:rsidR="00321771" w:rsidRPr="00513481" w:rsidRDefault="00321771" w:rsidP="00321771">
      <w:pPr>
        <w:widowControl w:val="0"/>
        <w:tabs>
          <w:tab w:val="right" w:leader="dot" w:pos="9350"/>
        </w:tabs>
        <w:autoSpaceDE w:val="0"/>
        <w:autoSpaceDN w:val="0"/>
        <w:adjustRightInd w:val="0"/>
        <w:ind w:left="2160" w:right="2815" w:hanging="720"/>
      </w:pPr>
      <w:r w:rsidRPr="00513481">
        <w:t>1)</w:t>
      </w:r>
      <w:r w:rsidRPr="00513481">
        <w:tab/>
        <w:t>Investigation of application for permission to organize a new credit union</w:t>
      </w:r>
      <w:r w:rsidRPr="00513481">
        <w:tab/>
        <w:t xml:space="preserve">$250 </w:t>
      </w:r>
    </w:p>
    <w:p w:rsidR="00321771" w:rsidRPr="00513481" w:rsidRDefault="00321771" w:rsidP="00321771">
      <w:pPr>
        <w:widowControl w:val="0"/>
        <w:tabs>
          <w:tab w:val="right" w:leader="dot" w:pos="9163"/>
        </w:tabs>
        <w:autoSpaceDE w:val="0"/>
        <w:autoSpaceDN w:val="0"/>
        <w:adjustRightInd w:val="0"/>
        <w:ind w:left="2160" w:right="2628" w:hanging="720"/>
      </w:pPr>
    </w:p>
    <w:p w:rsidR="00321771" w:rsidRPr="00513481" w:rsidRDefault="00321771" w:rsidP="00321771">
      <w:pPr>
        <w:widowControl w:val="0"/>
        <w:tabs>
          <w:tab w:val="right" w:leader="dot" w:pos="9163"/>
        </w:tabs>
        <w:autoSpaceDE w:val="0"/>
        <w:autoSpaceDN w:val="0"/>
        <w:adjustRightInd w:val="0"/>
        <w:ind w:left="2160" w:right="2628" w:hanging="720"/>
      </w:pPr>
      <w:r w:rsidRPr="00513481">
        <w:t>2)</w:t>
      </w:r>
      <w:r w:rsidRPr="00513481">
        <w:tab/>
        <w:t xml:space="preserve">Preparation and/or approval of an amendment to the Articles of Incorporation or to the By-Laws: </w:t>
      </w:r>
    </w:p>
    <w:p w:rsidR="00321771" w:rsidRPr="00513481" w:rsidRDefault="00321771" w:rsidP="00321771">
      <w:pPr>
        <w:widowControl w:val="0"/>
        <w:tabs>
          <w:tab w:val="right" w:leader="dot" w:pos="8041"/>
          <w:tab w:val="left" w:pos="8280"/>
        </w:tabs>
        <w:autoSpaceDE w:val="0"/>
        <w:autoSpaceDN w:val="0"/>
        <w:adjustRightInd w:val="0"/>
        <w:ind w:left="2160" w:right="2628" w:hanging="720"/>
      </w:pPr>
    </w:p>
    <w:p w:rsidR="00321771" w:rsidRPr="00513481" w:rsidRDefault="00321771" w:rsidP="00321771">
      <w:pPr>
        <w:widowControl w:val="0"/>
        <w:tabs>
          <w:tab w:val="right" w:leader="dot" w:pos="8041"/>
          <w:tab w:val="left" w:pos="8280"/>
          <w:tab w:val="left" w:pos="9350"/>
        </w:tabs>
        <w:autoSpaceDE w:val="0"/>
        <w:autoSpaceDN w:val="0"/>
        <w:adjustRightInd w:val="0"/>
        <w:ind w:left="2618" w:right="10"/>
      </w:pPr>
      <w:r w:rsidRPr="00513481">
        <w:t>Other than to add or convert to a community common bond:</w:t>
      </w:r>
    </w:p>
    <w:p w:rsidR="00321771" w:rsidRPr="00513481" w:rsidRDefault="00321771" w:rsidP="00321771">
      <w:pPr>
        <w:widowControl w:val="0"/>
        <w:autoSpaceDE w:val="0"/>
        <w:autoSpaceDN w:val="0"/>
        <w:adjustRightInd w:val="0"/>
        <w:ind w:left="1440" w:right="2628"/>
      </w:pPr>
    </w:p>
    <w:tbl>
      <w:tblPr>
        <w:tblW w:w="6462" w:type="dxa"/>
        <w:tblInd w:w="3033" w:type="dxa"/>
        <w:tblLayout w:type="fixed"/>
        <w:tblLook w:val="0000" w:firstRow="0" w:lastRow="0" w:firstColumn="0" w:lastColumn="0" w:noHBand="0" w:noVBand="0"/>
      </w:tblPr>
      <w:tblGrid>
        <w:gridCol w:w="5967"/>
        <w:gridCol w:w="495"/>
      </w:tblGrid>
      <w:tr w:rsidR="00321771" w:rsidRPr="00513481">
        <w:tc>
          <w:tcPr>
            <w:tcW w:w="5967" w:type="dxa"/>
          </w:tcPr>
          <w:p w:rsidR="00321771" w:rsidRPr="00513481" w:rsidRDefault="00321771" w:rsidP="00321771">
            <w:pPr>
              <w:widowControl w:val="0"/>
              <w:tabs>
                <w:tab w:val="left" w:leader="dot" w:pos="7200"/>
              </w:tabs>
              <w:autoSpaceDE w:val="0"/>
              <w:autoSpaceDN w:val="0"/>
              <w:adjustRightInd w:val="0"/>
              <w:ind w:right="1620"/>
            </w:pPr>
            <w:r w:rsidRPr="00513481">
              <w:t>Credit unions with assets less</w:t>
            </w:r>
          </w:p>
        </w:tc>
        <w:tc>
          <w:tcPr>
            <w:tcW w:w="495" w:type="dxa"/>
          </w:tcPr>
          <w:p w:rsidR="00321771" w:rsidRPr="00513481" w:rsidRDefault="00321771" w:rsidP="00321771">
            <w:pPr>
              <w:widowControl w:val="0"/>
              <w:tabs>
                <w:tab w:val="left" w:leader="dot" w:pos="7200"/>
              </w:tabs>
              <w:autoSpaceDE w:val="0"/>
              <w:autoSpaceDN w:val="0"/>
              <w:adjustRightInd w:val="0"/>
            </w:pPr>
          </w:p>
        </w:tc>
      </w:tr>
      <w:tr w:rsidR="00321771" w:rsidRPr="00513481">
        <w:tc>
          <w:tcPr>
            <w:tcW w:w="5967" w:type="dxa"/>
          </w:tcPr>
          <w:p w:rsidR="00321771" w:rsidRPr="00513481" w:rsidRDefault="00321771" w:rsidP="00321771">
            <w:pPr>
              <w:widowControl w:val="0"/>
              <w:tabs>
                <w:tab w:val="left" w:leader="dot" w:pos="7200"/>
              </w:tabs>
              <w:autoSpaceDE w:val="0"/>
              <w:autoSpaceDN w:val="0"/>
              <w:adjustRightInd w:val="0"/>
              <w:ind w:right="1620"/>
            </w:pPr>
            <w:r w:rsidRPr="00513481">
              <w:t>than $5 million</w:t>
            </w:r>
            <w:r w:rsidRPr="00513481">
              <w:tab/>
            </w:r>
          </w:p>
        </w:tc>
        <w:tc>
          <w:tcPr>
            <w:tcW w:w="495" w:type="dxa"/>
          </w:tcPr>
          <w:p w:rsidR="00321771" w:rsidRPr="00513481" w:rsidRDefault="00321771" w:rsidP="00321771">
            <w:pPr>
              <w:widowControl w:val="0"/>
              <w:tabs>
                <w:tab w:val="left" w:leader="dot" w:pos="7200"/>
              </w:tabs>
              <w:autoSpaceDE w:val="0"/>
              <w:autoSpaceDN w:val="0"/>
              <w:adjustRightInd w:val="0"/>
              <w:ind w:right="-81"/>
              <w:jc w:val="right"/>
            </w:pPr>
            <w:r w:rsidRPr="00513481">
              <w:t>$10</w:t>
            </w:r>
          </w:p>
        </w:tc>
      </w:tr>
      <w:tr w:rsidR="00321771" w:rsidRPr="00513481">
        <w:tc>
          <w:tcPr>
            <w:tcW w:w="5967" w:type="dxa"/>
          </w:tcPr>
          <w:p w:rsidR="00321771" w:rsidRPr="00513481" w:rsidRDefault="00321771" w:rsidP="00321771">
            <w:pPr>
              <w:widowControl w:val="0"/>
              <w:tabs>
                <w:tab w:val="left" w:leader="dot" w:pos="7200"/>
              </w:tabs>
              <w:autoSpaceDE w:val="0"/>
              <w:autoSpaceDN w:val="0"/>
              <w:adjustRightInd w:val="0"/>
              <w:ind w:right="1620"/>
            </w:pPr>
          </w:p>
        </w:tc>
        <w:tc>
          <w:tcPr>
            <w:tcW w:w="495" w:type="dxa"/>
          </w:tcPr>
          <w:p w:rsidR="00321771" w:rsidRPr="00513481" w:rsidRDefault="00321771" w:rsidP="00321771">
            <w:pPr>
              <w:widowControl w:val="0"/>
              <w:tabs>
                <w:tab w:val="left" w:leader="dot" w:pos="7200"/>
              </w:tabs>
              <w:autoSpaceDE w:val="0"/>
              <w:autoSpaceDN w:val="0"/>
              <w:adjustRightInd w:val="0"/>
              <w:ind w:right="-81"/>
              <w:jc w:val="right"/>
            </w:pPr>
          </w:p>
        </w:tc>
      </w:tr>
      <w:tr w:rsidR="00321771" w:rsidRPr="00513481">
        <w:tc>
          <w:tcPr>
            <w:tcW w:w="5967" w:type="dxa"/>
          </w:tcPr>
          <w:p w:rsidR="00321771" w:rsidRPr="00513481" w:rsidRDefault="00321771" w:rsidP="00321771">
            <w:pPr>
              <w:widowControl w:val="0"/>
              <w:tabs>
                <w:tab w:val="left" w:leader="dot" w:pos="7200"/>
              </w:tabs>
              <w:autoSpaceDE w:val="0"/>
              <w:autoSpaceDN w:val="0"/>
              <w:adjustRightInd w:val="0"/>
              <w:ind w:right="1620"/>
            </w:pPr>
            <w:r w:rsidRPr="00513481">
              <w:t>Credit unions with assets of $5 million</w:t>
            </w:r>
          </w:p>
        </w:tc>
        <w:tc>
          <w:tcPr>
            <w:tcW w:w="495" w:type="dxa"/>
          </w:tcPr>
          <w:p w:rsidR="00321771" w:rsidRPr="00513481" w:rsidRDefault="00321771" w:rsidP="00321771">
            <w:pPr>
              <w:widowControl w:val="0"/>
              <w:tabs>
                <w:tab w:val="left" w:leader="dot" w:pos="7200"/>
              </w:tabs>
              <w:autoSpaceDE w:val="0"/>
              <w:autoSpaceDN w:val="0"/>
              <w:adjustRightInd w:val="0"/>
              <w:ind w:right="-81"/>
              <w:jc w:val="right"/>
            </w:pPr>
          </w:p>
        </w:tc>
      </w:tr>
      <w:tr w:rsidR="00321771" w:rsidRPr="00513481">
        <w:tc>
          <w:tcPr>
            <w:tcW w:w="5967" w:type="dxa"/>
          </w:tcPr>
          <w:p w:rsidR="00321771" w:rsidRPr="00513481" w:rsidRDefault="00321771" w:rsidP="00321771">
            <w:pPr>
              <w:widowControl w:val="0"/>
              <w:tabs>
                <w:tab w:val="left" w:leader="dot" w:pos="7200"/>
              </w:tabs>
              <w:autoSpaceDE w:val="0"/>
              <w:autoSpaceDN w:val="0"/>
              <w:adjustRightInd w:val="0"/>
              <w:ind w:right="1620"/>
            </w:pPr>
            <w:r w:rsidRPr="00513481">
              <w:t>and less than $30 million</w:t>
            </w:r>
            <w:r w:rsidRPr="00513481">
              <w:tab/>
            </w:r>
          </w:p>
        </w:tc>
        <w:tc>
          <w:tcPr>
            <w:tcW w:w="495" w:type="dxa"/>
          </w:tcPr>
          <w:p w:rsidR="00321771" w:rsidRPr="00513481" w:rsidRDefault="00321771" w:rsidP="00321771">
            <w:pPr>
              <w:widowControl w:val="0"/>
              <w:tabs>
                <w:tab w:val="left" w:leader="dot" w:pos="7200"/>
              </w:tabs>
              <w:autoSpaceDE w:val="0"/>
              <w:autoSpaceDN w:val="0"/>
              <w:adjustRightInd w:val="0"/>
              <w:ind w:right="-81"/>
              <w:jc w:val="right"/>
            </w:pPr>
            <w:r w:rsidRPr="00513481">
              <w:t>$15</w:t>
            </w:r>
          </w:p>
        </w:tc>
      </w:tr>
      <w:tr w:rsidR="00321771" w:rsidRPr="00513481">
        <w:tc>
          <w:tcPr>
            <w:tcW w:w="5967" w:type="dxa"/>
          </w:tcPr>
          <w:p w:rsidR="00321771" w:rsidRPr="00513481" w:rsidRDefault="00321771" w:rsidP="00321771">
            <w:pPr>
              <w:widowControl w:val="0"/>
              <w:tabs>
                <w:tab w:val="left" w:leader="dot" w:pos="7200"/>
              </w:tabs>
              <w:autoSpaceDE w:val="0"/>
              <w:autoSpaceDN w:val="0"/>
              <w:adjustRightInd w:val="0"/>
              <w:ind w:right="1620"/>
            </w:pPr>
          </w:p>
        </w:tc>
        <w:tc>
          <w:tcPr>
            <w:tcW w:w="495" w:type="dxa"/>
          </w:tcPr>
          <w:p w:rsidR="00321771" w:rsidRPr="00513481" w:rsidRDefault="00321771" w:rsidP="00321771">
            <w:pPr>
              <w:widowControl w:val="0"/>
              <w:tabs>
                <w:tab w:val="left" w:leader="dot" w:pos="7200"/>
              </w:tabs>
              <w:autoSpaceDE w:val="0"/>
              <w:autoSpaceDN w:val="0"/>
              <w:adjustRightInd w:val="0"/>
              <w:ind w:right="-81"/>
              <w:jc w:val="right"/>
            </w:pPr>
          </w:p>
        </w:tc>
      </w:tr>
      <w:tr w:rsidR="00321771" w:rsidRPr="00513481">
        <w:tc>
          <w:tcPr>
            <w:tcW w:w="5967" w:type="dxa"/>
          </w:tcPr>
          <w:p w:rsidR="00321771" w:rsidRPr="00513481" w:rsidRDefault="00321771" w:rsidP="00321771">
            <w:pPr>
              <w:widowControl w:val="0"/>
              <w:tabs>
                <w:tab w:val="left" w:leader="dot" w:pos="7200"/>
              </w:tabs>
              <w:autoSpaceDE w:val="0"/>
              <w:autoSpaceDN w:val="0"/>
              <w:adjustRightInd w:val="0"/>
              <w:ind w:right="1620"/>
            </w:pPr>
            <w:r w:rsidRPr="00513481">
              <w:t>Credit unions with assets of $30</w:t>
            </w:r>
          </w:p>
        </w:tc>
        <w:tc>
          <w:tcPr>
            <w:tcW w:w="495" w:type="dxa"/>
          </w:tcPr>
          <w:p w:rsidR="00321771" w:rsidRPr="00513481" w:rsidRDefault="00321771" w:rsidP="00321771">
            <w:pPr>
              <w:widowControl w:val="0"/>
              <w:tabs>
                <w:tab w:val="left" w:leader="dot" w:pos="7200"/>
              </w:tabs>
              <w:autoSpaceDE w:val="0"/>
              <w:autoSpaceDN w:val="0"/>
              <w:adjustRightInd w:val="0"/>
              <w:ind w:right="-81"/>
              <w:jc w:val="right"/>
            </w:pPr>
          </w:p>
        </w:tc>
      </w:tr>
      <w:tr w:rsidR="00321771" w:rsidRPr="00513481">
        <w:tc>
          <w:tcPr>
            <w:tcW w:w="5967" w:type="dxa"/>
          </w:tcPr>
          <w:p w:rsidR="00321771" w:rsidRPr="00513481" w:rsidRDefault="00321771" w:rsidP="00321771">
            <w:pPr>
              <w:widowControl w:val="0"/>
              <w:tabs>
                <w:tab w:val="left" w:leader="dot" w:pos="7200"/>
              </w:tabs>
              <w:autoSpaceDE w:val="0"/>
              <w:autoSpaceDN w:val="0"/>
              <w:adjustRightInd w:val="0"/>
              <w:ind w:right="1620"/>
            </w:pPr>
            <w:r w:rsidRPr="00513481">
              <w:t>million and greater</w:t>
            </w:r>
            <w:r w:rsidRPr="00513481">
              <w:tab/>
            </w:r>
          </w:p>
        </w:tc>
        <w:tc>
          <w:tcPr>
            <w:tcW w:w="495" w:type="dxa"/>
          </w:tcPr>
          <w:p w:rsidR="00321771" w:rsidRPr="00513481" w:rsidRDefault="00321771" w:rsidP="00321771">
            <w:pPr>
              <w:widowControl w:val="0"/>
              <w:tabs>
                <w:tab w:val="left" w:leader="dot" w:pos="7200"/>
              </w:tabs>
              <w:autoSpaceDE w:val="0"/>
              <w:autoSpaceDN w:val="0"/>
              <w:adjustRightInd w:val="0"/>
              <w:ind w:right="-81"/>
              <w:jc w:val="right"/>
            </w:pPr>
            <w:r w:rsidRPr="00513481">
              <w:t>$25</w:t>
            </w:r>
          </w:p>
        </w:tc>
      </w:tr>
    </w:tbl>
    <w:p w:rsidR="00321771" w:rsidRPr="00513481" w:rsidRDefault="00321771" w:rsidP="00321771">
      <w:pPr>
        <w:ind w:left="2618"/>
      </w:pPr>
    </w:p>
    <w:p w:rsidR="00321771" w:rsidRPr="00513481" w:rsidRDefault="00321771" w:rsidP="00321771">
      <w:pPr>
        <w:tabs>
          <w:tab w:val="right" w:pos="-374"/>
          <w:tab w:val="right" w:leader="dot" w:pos="9350"/>
          <w:tab w:val="left" w:pos="9537"/>
        </w:tabs>
        <w:ind w:left="2618" w:right="2067"/>
      </w:pPr>
      <w:r w:rsidRPr="00513481">
        <w:t xml:space="preserve">To add or convert to a community common bond (irrespective of credit union asset size) </w:t>
      </w:r>
      <w:r w:rsidRPr="00513481">
        <w:tab/>
        <w:t>$250</w:t>
      </w:r>
    </w:p>
    <w:p w:rsidR="00321771" w:rsidRPr="00513481" w:rsidRDefault="00321771" w:rsidP="00321771">
      <w:pPr>
        <w:tabs>
          <w:tab w:val="right" w:pos="-374"/>
          <w:tab w:val="left" w:pos="2160"/>
          <w:tab w:val="right" w:leader="dot" w:pos="9350"/>
          <w:tab w:val="left" w:pos="9537"/>
        </w:tabs>
        <w:ind w:left="1440" w:right="2067"/>
      </w:pPr>
    </w:p>
    <w:p w:rsidR="00321771" w:rsidRPr="00513481" w:rsidRDefault="00321771" w:rsidP="00321771">
      <w:pPr>
        <w:tabs>
          <w:tab w:val="right" w:pos="-374"/>
          <w:tab w:val="left" w:pos="2160"/>
          <w:tab w:val="right" w:leader="dot" w:pos="9350"/>
          <w:tab w:val="left" w:pos="9537"/>
        </w:tabs>
        <w:ind w:left="2160" w:right="2067" w:hanging="720"/>
      </w:pPr>
      <w:r w:rsidRPr="00513481">
        <w:t>3)</w:t>
      </w:r>
      <w:r w:rsidRPr="00513481">
        <w:tab/>
        <w:t>Preparation and/or approval of standard revised set of By-Laws</w:t>
      </w:r>
      <w:r w:rsidRPr="00513481">
        <w:tab/>
        <w:t>$50</w:t>
      </w:r>
    </w:p>
    <w:p w:rsidR="00321771" w:rsidRPr="00513481" w:rsidRDefault="00321771" w:rsidP="00321771">
      <w:pPr>
        <w:tabs>
          <w:tab w:val="right" w:pos="-374"/>
          <w:tab w:val="left" w:pos="2160"/>
          <w:tab w:val="right" w:leader="dot" w:pos="9350"/>
          <w:tab w:val="left" w:pos="9537"/>
        </w:tabs>
        <w:ind w:left="2160" w:right="2067" w:hanging="720"/>
      </w:pPr>
    </w:p>
    <w:p w:rsidR="00321771" w:rsidRPr="00513481" w:rsidRDefault="00321771" w:rsidP="00321771">
      <w:pPr>
        <w:tabs>
          <w:tab w:val="right" w:pos="-374"/>
          <w:tab w:val="left" w:pos="2160"/>
          <w:tab w:val="right" w:leader="dot" w:pos="9350"/>
          <w:tab w:val="left" w:pos="9537"/>
        </w:tabs>
        <w:ind w:left="2160" w:right="2067" w:hanging="720"/>
      </w:pPr>
      <w:r w:rsidRPr="00513481">
        <w:t>4)</w:t>
      </w:r>
      <w:r w:rsidRPr="00513481">
        <w:tab/>
        <w:t>Preparation and/or approval of non-standard revised set of By-Laws (excluding individual or minor revisions)</w:t>
      </w:r>
      <w:r w:rsidRPr="00513481">
        <w:tab/>
        <w:t xml:space="preserve">$250 </w:t>
      </w:r>
    </w:p>
    <w:p w:rsidR="00321771" w:rsidRPr="00513481" w:rsidRDefault="00321771" w:rsidP="00321771">
      <w:pPr>
        <w:tabs>
          <w:tab w:val="right" w:pos="-374"/>
          <w:tab w:val="left" w:pos="2160"/>
          <w:tab w:val="right" w:leader="dot" w:pos="9350"/>
          <w:tab w:val="left" w:pos="9537"/>
        </w:tabs>
        <w:ind w:left="2160" w:right="2067" w:hanging="720"/>
      </w:pPr>
    </w:p>
    <w:p w:rsidR="00321771" w:rsidRPr="00513481" w:rsidRDefault="00321771" w:rsidP="00321771">
      <w:pPr>
        <w:tabs>
          <w:tab w:val="right" w:pos="-374"/>
          <w:tab w:val="left" w:pos="2160"/>
          <w:tab w:val="right" w:leader="dot" w:pos="9350"/>
          <w:tab w:val="left" w:pos="9537"/>
        </w:tabs>
        <w:ind w:left="2160" w:right="2067" w:hanging="720"/>
      </w:pPr>
      <w:r w:rsidRPr="00513481">
        <w:t>5)</w:t>
      </w:r>
      <w:r w:rsidRPr="00513481">
        <w:tab/>
        <w:t>Photocopy of any documents per page</w:t>
      </w:r>
      <w:r w:rsidRPr="00513481">
        <w:tab/>
        <w:t>$1</w:t>
      </w:r>
    </w:p>
    <w:p w:rsidR="00321771" w:rsidRPr="00513481" w:rsidRDefault="00321771" w:rsidP="00321771">
      <w:pPr>
        <w:widowControl w:val="0"/>
        <w:tabs>
          <w:tab w:val="right" w:pos="0"/>
          <w:tab w:val="left" w:pos="2160"/>
          <w:tab w:val="left" w:leader="dot" w:pos="7200"/>
          <w:tab w:val="right" w:pos="9163"/>
          <w:tab w:val="right" w:pos="9350"/>
        </w:tabs>
        <w:autoSpaceDE w:val="0"/>
        <w:autoSpaceDN w:val="0"/>
        <w:adjustRightInd w:val="0"/>
        <w:ind w:left="2160" w:right="10" w:hanging="720"/>
      </w:pPr>
    </w:p>
    <w:p w:rsidR="00321771" w:rsidRPr="00513481" w:rsidRDefault="00321771" w:rsidP="00321771">
      <w:pPr>
        <w:widowControl w:val="0"/>
        <w:tabs>
          <w:tab w:val="right" w:pos="0"/>
          <w:tab w:val="left" w:pos="2160"/>
          <w:tab w:val="left" w:leader="dot" w:pos="7200"/>
          <w:tab w:val="right" w:pos="9163"/>
          <w:tab w:val="right" w:pos="9350"/>
        </w:tabs>
        <w:autoSpaceDE w:val="0"/>
        <w:autoSpaceDN w:val="0"/>
        <w:adjustRightInd w:val="0"/>
        <w:ind w:left="2160" w:right="10" w:hanging="720"/>
      </w:pPr>
      <w:r w:rsidRPr="00513481">
        <w:t>6)</w:t>
      </w:r>
      <w:r w:rsidRPr="00513481">
        <w:tab/>
        <w:t>Late filing of any report for each day late (excluding 5300 Reports):</w:t>
      </w:r>
    </w:p>
    <w:p w:rsidR="00321771" w:rsidRPr="00513481" w:rsidRDefault="00321771" w:rsidP="00321771">
      <w:pPr>
        <w:tabs>
          <w:tab w:val="right" w:pos="-374"/>
          <w:tab w:val="left" w:pos="2160"/>
          <w:tab w:val="right" w:leader="dot" w:pos="9350"/>
          <w:tab w:val="left" w:pos="9537"/>
        </w:tabs>
        <w:ind w:left="2160" w:right="2067" w:hanging="720"/>
      </w:pPr>
    </w:p>
    <w:tbl>
      <w:tblPr>
        <w:tblW w:w="6777" w:type="dxa"/>
        <w:tblInd w:w="2916" w:type="dxa"/>
        <w:tblLayout w:type="fixed"/>
        <w:tblLook w:val="0000" w:firstRow="0" w:lastRow="0" w:firstColumn="0" w:lastColumn="0" w:noHBand="0" w:noVBand="0"/>
      </w:tblPr>
      <w:tblGrid>
        <w:gridCol w:w="6129"/>
        <w:gridCol w:w="648"/>
      </w:tblGrid>
      <w:tr w:rsidR="00321771" w:rsidRPr="00513481">
        <w:tc>
          <w:tcPr>
            <w:tcW w:w="6129" w:type="dxa"/>
          </w:tcPr>
          <w:p w:rsidR="00321771" w:rsidRPr="00513481" w:rsidRDefault="00321771" w:rsidP="00321771">
            <w:pPr>
              <w:widowControl w:val="0"/>
              <w:tabs>
                <w:tab w:val="left" w:leader="dot" w:pos="7200"/>
              </w:tabs>
              <w:autoSpaceDE w:val="0"/>
              <w:autoSpaceDN w:val="0"/>
              <w:adjustRightInd w:val="0"/>
              <w:ind w:right="1142"/>
            </w:pPr>
            <w:r w:rsidRPr="00513481">
              <w:t>Credit unions with assets less than $5 million</w:t>
            </w:r>
            <w:r w:rsidRPr="00513481">
              <w:tab/>
            </w:r>
          </w:p>
        </w:tc>
        <w:tc>
          <w:tcPr>
            <w:tcW w:w="648" w:type="dxa"/>
          </w:tcPr>
          <w:p w:rsidR="00321771" w:rsidRPr="00513481" w:rsidRDefault="00321771" w:rsidP="00321771">
            <w:pPr>
              <w:widowControl w:val="0"/>
              <w:tabs>
                <w:tab w:val="left" w:leader="dot" w:pos="7200"/>
              </w:tabs>
              <w:autoSpaceDE w:val="0"/>
              <w:autoSpaceDN w:val="0"/>
              <w:adjustRightInd w:val="0"/>
              <w:ind w:left="-423" w:right="135"/>
              <w:jc w:val="right"/>
            </w:pPr>
            <w:r w:rsidRPr="00513481">
              <w:t>$15</w:t>
            </w:r>
          </w:p>
        </w:tc>
      </w:tr>
      <w:tr w:rsidR="00321771" w:rsidRPr="00513481">
        <w:tc>
          <w:tcPr>
            <w:tcW w:w="6129" w:type="dxa"/>
          </w:tcPr>
          <w:p w:rsidR="00321771" w:rsidRPr="00513481" w:rsidRDefault="00321771" w:rsidP="00321771">
            <w:pPr>
              <w:widowControl w:val="0"/>
              <w:tabs>
                <w:tab w:val="left" w:leader="dot" w:pos="7200"/>
              </w:tabs>
              <w:autoSpaceDE w:val="0"/>
              <w:autoSpaceDN w:val="0"/>
              <w:adjustRightInd w:val="0"/>
              <w:ind w:right="1142"/>
            </w:pPr>
          </w:p>
        </w:tc>
        <w:tc>
          <w:tcPr>
            <w:tcW w:w="648" w:type="dxa"/>
          </w:tcPr>
          <w:p w:rsidR="00321771" w:rsidRPr="00513481" w:rsidRDefault="00321771" w:rsidP="00321771">
            <w:pPr>
              <w:widowControl w:val="0"/>
              <w:tabs>
                <w:tab w:val="left" w:leader="dot" w:pos="7200"/>
              </w:tabs>
              <w:autoSpaceDE w:val="0"/>
              <w:autoSpaceDN w:val="0"/>
              <w:adjustRightInd w:val="0"/>
              <w:ind w:left="-423" w:right="135"/>
              <w:jc w:val="right"/>
            </w:pPr>
          </w:p>
        </w:tc>
      </w:tr>
      <w:tr w:rsidR="00321771" w:rsidRPr="00513481">
        <w:tc>
          <w:tcPr>
            <w:tcW w:w="6129" w:type="dxa"/>
            <w:vMerge w:val="restart"/>
          </w:tcPr>
          <w:p w:rsidR="00321771" w:rsidRPr="00513481" w:rsidRDefault="00321771" w:rsidP="00321771">
            <w:pPr>
              <w:widowControl w:val="0"/>
              <w:tabs>
                <w:tab w:val="left" w:leader="dot" w:pos="7200"/>
              </w:tabs>
              <w:autoSpaceDE w:val="0"/>
              <w:autoSpaceDN w:val="0"/>
              <w:adjustRightInd w:val="0"/>
              <w:ind w:right="1142"/>
            </w:pPr>
            <w:r w:rsidRPr="00513481">
              <w:t>Credit unions with assets of $5 million and less than $30 million</w:t>
            </w:r>
            <w:r w:rsidRPr="00513481">
              <w:tab/>
            </w:r>
          </w:p>
        </w:tc>
        <w:tc>
          <w:tcPr>
            <w:tcW w:w="648" w:type="dxa"/>
          </w:tcPr>
          <w:p w:rsidR="00321771" w:rsidRPr="00513481" w:rsidRDefault="00321771" w:rsidP="00321771">
            <w:pPr>
              <w:widowControl w:val="0"/>
              <w:tabs>
                <w:tab w:val="left" w:leader="dot" w:pos="7200"/>
              </w:tabs>
              <w:autoSpaceDE w:val="0"/>
              <w:autoSpaceDN w:val="0"/>
              <w:adjustRightInd w:val="0"/>
              <w:ind w:left="-423" w:right="135"/>
              <w:jc w:val="right"/>
            </w:pPr>
          </w:p>
        </w:tc>
      </w:tr>
      <w:tr w:rsidR="00321771" w:rsidRPr="00513481">
        <w:tc>
          <w:tcPr>
            <w:tcW w:w="6129" w:type="dxa"/>
            <w:vMerge/>
          </w:tcPr>
          <w:p w:rsidR="00321771" w:rsidRPr="00513481" w:rsidRDefault="00321771" w:rsidP="00321771">
            <w:pPr>
              <w:widowControl w:val="0"/>
              <w:tabs>
                <w:tab w:val="left" w:leader="dot" w:pos="7200"/>
              </w:tabs>
              <w:autoSpaceDE w:val="0"/>
              <w:autoSpaceDN w:val="0"/>
              <w:adjustRightInd w:val="0"/>
              <w:ind w:right="1142"/>
            </w:pPr>
          </w:p>
        </w:tc>
        <w:tc>
          <w:tcPr>
            <w:tcW w:w="648" w:type="dxa"/>
          </w:tcPr>
          <w:p w:rsidR="00321771" w:rsidRPr="00513481" w:rsidRDefault="00321771" w:rsidP="00321771">
            <w:pPr>
              <w:widowControl w:val="0"/>
              <w:tabs>
                <w:tab w:val="left" w:leader="dot" w:pos="7200"/>
              </w:tabs>
              <w:autoSpaceDE w:val="0"/>
              <w:autoSpaceDN w:val="0"/>
              <w:adjustRightInd w:val="0"/>
              <w:ind w:left="-423" w:right="135"/>
              <w:jc w:val="right"/>
            </w:pPr>
            <w:r w:rsidRPr="00513481">
              <w:t>$25</w:t>
            </w:r>
          </w:p>
        </w:tc>
      </w:tr>
      <w:tr w:rsidR="00321771" w:rsidRPr="00513481">
        <w:tc>
          <w:tcPr>
            <w:tcW w:w="6129" w:type="dxa"/>
          </w:tcPr>
          <w:p w:rsidR="00321771" w:rsidRPr="00513481" w:rsidRDefault="00321771" w:rsidP="00321771">
            <w:pPr>
              <w:widowControl w:val="0"/>
              <w:tabs>
                <w:tab w:val="left" w:leader="dot" w:pos="7200"/>
              </w:tabs>
              <w:autoSpaceDE w:val="0"/>
              <w:autoSpaceDN w:val="0"/>
              <w:adjustRightInd w:val="0"/>
              <w:ind w:right="1142"/>
            </w:pPr>
          </w:p>
        </w:tc>
        <w:tc>
          <w:tcPr>
            <w:tcW w:w="648" w:type="dxa"/>
          </w:tcPr>
          <w:p w:rsidR="00321771" w:rsidRPr="00513481" w:rsidRDefault="00321771" w:rsidP="00321771">
            <w:pPr>
              <w:widowControl w:val="0"/>
              <w:tabs>
                <w:tab w:val="left" w:leader="dot" w:pos="7200"/>
              </w:tabs>
              <w:autoSpaceDE w:val="0"/>
              <w:autoSpaceDN w:val="0"/>
              <w:adjustRightInd w:val="0"/>
              <w:ind w:left="-423" w:right="135"/>
              <w:jc w:val="right"/>
            </w:pPr>
          </w:p>
        </w:tc>
      </w:tr>
      <w:tr w:rsidR="00321771" w:rsidRPr="00513481">
        <w:tc>
          <w:tcPr>
            <w:tcW w:w="6129" w:type="dxa"/>
            <w:vAlign w:val="bottom"/>
          </w:tcPr>
          <w:p w:rsidR="00321771" w:rsidRPr="00513481" w:rsidRDefault="00321771" w:rsidP="00321771">
            <w:pPr>
              <w:widowControl w:val="0"/>
              <w:tabs>
                <w:tab w:val="left" w:leader="dot" w:pos="-9835"/>
                <w:tab w:val="right" w:leader="dot" w:pos="5976"/>
                <w:tab w:val="left" w:leader="dot" w:pos="28764"/>
              </w:tabs>
              <w:autoSpaceDE w:val="0"/>
              <w:autoSpaceDN w:val="0"/>
              <w:adjustRightInd w:val="0"/>
              <w:ind w:right="1142"/>
            </w:pPr>
            <w:r w:rsidRPr="00513481">
              <w:t xml:space="preserve">Credit unions with assets of $30 million and </w:t>
            </w:r>
            <w:r w:rsidRPr="00513481">
              <w:lastRenderedPageBreak/>
              <w:t>greater</w:t>
            </w:r>
            <w:r w:rsidRPr="00513481">
              <w:tab/>
            </w:r>
          </w:p>
        </w:tc>
        <w:tc>
          <w:tcPr>
            <w:tcW w:w="648" w:type="dxa"/>
            <w:vAlign w:val="bottom"/>
          </w:tcPr>
          <w:p w:rsidR="00321771" w:rsidRPr="00513481" w:rsidRDefault="00321771" w:rsidP="00321771">
            <w:pPr>
              <w:widowControl w:val="0"/>
              <w:tabs>
                <w:tab w:val="left" w:leader="dot" w:pos="7200"/>
              </w:tabs>
              <w:autoSpaceDE w:val="0"/>
              <w:autoSpaceDN w:val="0"/>
              <w:adjustRightInd w:val="0"/>
              <w:ind w:left="-423" w:right="135"/>
              <w:jc w:val="right"/>
            </w:pPr>
            <w:r w:rsidRPr="00513481">
              <w:lastRenderedPageBreak/>
              <w:t>$50</w:t>
            </w:r>
          </w:p>
        </w:tc>
      </w:tr>
    </w:tbl>
    <w:p w:rsidR="00321771" w:rsidRPr="00513481" w:rsidRDefault="00321771" w:rsidP="00321771"/>
    <w:p w:rsidR="00321771" w:rsidRPr="00513481" w:rsidRDefault="00321771" w:rsidP="00321771">
      <w:pPr>
        <w:ind w:left="1440"/>
      </w:pPr>
      <w:r w:rsidRPr="00513481">
        <w:t>7)</w:t>
      </w:r>
      <w:r w:rsidRPr="00513481">
        <w:tab/>
        <w:t>Late filing of any 5300 Report for any credit union for each day late:</w:t>
      </w:r>
    </w:p>
    <w:p w:rsidR="00321771" w:rsidRPr="00513481" w:rsidRDefault="00321771" w:rsidP="00321771">
      <w:pPr>
        <w:ind w:left="1440"/>
      </w:pPr>
    </w:p>
    <w:tbl>
      <w:tblPr>
        <w:tblW w:w="6768" w:type="dxa"/>
        <w:tblInd w:w="2898" w:type="dxa"/>
        <w:tblLayout w:type="fixed"/>
        <w:tblLook w:val="0000" w:firstRow="0" w:lastRow="0" w:firstColumn="0" w:lastColumn="0" w:noHBand="0" w:noVBand="0"/>
      </w:tblPr>
      <w:tblGrid>
        <w:gridCol w:w="6030"/>
        <w:gridCol w:w="738"/>
      </w:tblGrid>
      <w:tr w:rsidR="00321771" w:rsidRPr="00513481" w:rsidTr="004242A7">
        <w:tc>
          <w:tcPr>
            <w:tcW w:w="6030" w:type="dxa"/>
          </w:tcPr>
          <w:p w:rsidR="00321771" w:rsidRPr="00513481" w:rsidRDefault="00321771" w:rsidP="00321771">
            <w:pPr>
              <w:widowControl w:val="0"/>
              <w:tabs>
                <w:tab w:val="right" w:leader="dot" w:pos="-15801"/>
                <w:tab w:val="right" w:leader="dot" w:pos="6012"/>
                <w:tab w:val="left" w:leader="dot" w:pos="7200"/>
              </w:tabs>
              <w:autoSpaceDE w:val="0"/>
              <w:autoSpaceDN w:val="0"/>
              <w:adjustRightInd w:val="0"/>
            </w:pPr>
            <w:r w:rsidRPr="00513481">
              <w:t>Credit unions with assets less than $5 million</w:t>
            </w:r>
            <w:r w:rsidRPr="00513481">
              <w:tab/>
            </w:r>
          </w:p>
        </w:tc>
        <w:tc>
          <w:tcPr>
            <w:tcW w:w="738" w:type="dxa"/>
          </w:tcPr>
          <w:p w:rsidR="00321771" w:rsidRPr="00513481" w:rsidRDefault="00321771" w:rsidP="00321771">
            <w:pPr>
              <w:widowControl w:val="0"/>
              <w:tabs>
                <w:tab w:val="left" w:leader="dot" w:pos="7200"/>
              </w:tabs>
              <w:autoSpaceDE w:val="0"/>
              <w:autoSpaceDN w:val="0"/>
              <w:adjustRightInd w:val="0"/>
              <w:ind w:left="-592" w:right="108"/>
              <w:jc w:val="right"/>
            </w:pPr>
            <w:r w:rsidRPr="00513481">
              <w:t>$25</w:t>
            </w:r>
          </w:p>
        </w:tc>
      </w:tr>
      <w:tr w:rsidR="00321771" w:rsidRPr="00513481" w:rsidTr="00FC0861">
        <w:trPr>
          <w:trHeight w:val="76"/>
        </w:trPr>
        <w:tc>
          <w:tcPr>
            <w:tcW w:w="6030" w:type="dxa"/>
          </w:tcPr>
          <w:p w:rsidR="00321771" w:rsidRPr="00513481" w:rsidRDefault="00321771" w:rsidP="00321771">
            <w:pPr>
              <w:widowControl w:val="0"/>
              <w:tabs>
                <w:tab w:val="left" w:leader="dot" w:pos="-15801"/>
                <w:tab w:val="right" w:pos="5802"/>
                <w:tab w:val="left" w:leader="dot" w:pos="7200"/>
              </w:tabs>
              <w:autoSpaceDE w:val="0"/>
              <w:autoSpaceDN w:val="0"/>
              <w:adjustRightInd w:val="0"/>
            </w:pPr>
          </w:p>
        </w:tc>
        <w:tc>
          <w:tcPr>
            <w:tcW w:w="738" w:type="dxa"/>
          </w:tcPr>
          <w:p w:rsidR="00321771" w:rsidRPr="00513481" w:rsidRDefault="00321771" w:rsidP="00321771">
            <w:pPr>
              <w:widowControl w:val="0"/>
              <w:tabs>
                <w:tab w:val="left" w:leader="dot" w:pos="7200"/>
              </w:tabs>
              <w:autoSpaceDE w:val="0"/>
              <w:autoSpaceDN w:val="0"/>
              <w:adjustRightInd w:val="0"/>
              <w:ind w:left="-592" w:right="108"/>
              <w:jc w:val="right"/>
            </w:pPr>
          </w:p>
        </w:tc>
      </w:tr>
      <w:tr w:rsidR="00321771" w:rsidRPr="00513481" w:rsidTr="004242A7">
        <w:trPr>
          <w:trHeight w:val="333"/>
        </w:trPr>
        <w:tc>
          <w:tcPr>
            <w:tcW w:w="6030" w:type="dxa"/>
          </w:tcPr>
          <w:p w:rsidR="00321771" w:rsidRPr="00513481" w:rsidRDefault="00321771" w:rsidP="00321771">
            <w:pPr>
              <w:widowControl w:val="0"/>
              <w:tabs>
                <w:tab w:val="left" w:leader="dot" w:pos="-15801"/>
                <w:tab w:val="right" w:leader="dot" w:pos="5994"/>
              </w:tabs>
              <w:autoSpaceDE w:val="0"/>
              <w:autoSpaceDN w:val="0"/>
              <w:adjustRightInd w:val="0"/>
              <w:ind w:right="-90"/>
              <w:jc w:val="both"/>
            </w:pPr>
            <w:r w:rsidRPr="00513481">
              <w:t>Credit unions with assets of $5 million and greater</w:t>
            </w:r>
            <w:r w:rsidRPr="00513481">
              <w:tab/>
            </w:r>
          </w:p>
        </w:tc>
        <w:tc>
          <w:tcPr>
            <w:tcW w:w="738" w:type="dxa"/>
          </w:tcPr>
          <w:p w:rsidR="00321771" w:rsidRPr="00513481" w:rsidRDefault="00321771" w:rsidP="00321771">
            <w:pPr>
              <w:widowControl w:val="0"/>
              <w:tabs>
                <w:tab w:val="left" w:leader="dot" w:pos="7200"/>
              </w:tabs>
              <w:autoSpaceDE w:val="0"/>
              <w:autoSpaceDN w:val="0"/>
              <w:adjustRightInd w:val="0"/>
              <w:ind w:left="-592" w:right="108"/>
              <w:jc w:val="right"/>
            </w:pPr>
            <w:r w:rsidRPr="00513481">
              <w:t>$50</w:t>
            </w:r>
          </w:p>
        </w:tc>
      </w:tr>
      <w:tr w:rsidR="00FC0861" w:rsidRPr="00513481" w:rsidTr="00FC0861">
        <w:trPr>
          <w:trHeight w:val="81"/>
        </w:trPr>
        <w:tc>
          <w:tcPr>
            <w:tcW w:w="6030" w:type="dxa"/>
          </w:tcPr>
          <w:p w:rsidR="00FC0861" w:rsidRPr="00513481" w:rsidRDefault="00FC0861" w:rsidP="00321771">
            <w:pPr>
              <w:widowControl w:val="0"/>
              <w:tabs>
                <w:tab w:val="left" w:leader="dot" w:pos="-15801"/>
                <w:tab w:val="right" w:leader="dot" w:pos="5994"/>
              </w:tabs>
              <w:autoSpaceDE w:val="0"/>
              <w:autoSpaceDN w:val="0"/>
              <w:adjustRightInd w:val="0"/>
              <w:ind w:right="-90"/>
              <w:jc w:val="both"/>
            </w:pPr>
          </w:p>
        </w:tc>
        <w:tc>
          <w:tcPr>
            <w:tcW w:w="738" w:type="dxa"/>
          </w:tcPr>
          <w:p w:rsidR="00FC0861" w:rsidRPr="00513481" w:rsidRDefault="00FC0861" w:rsidP="00321771">
            <w:pPr>
              <w:widowControl w:val="0"/>
              <w:tabs>
                <w:tab w:val="left" w:leader="dot" w:pos="7200"/>
              </w:tabs>
              <w:autoSpaceDE w:val="0"/>
              <w:autoSpaceDN w:val="0"/>
              <w:adjustRightInd w:val="0"/>
              <w:ind w:left="-592" w:right="108"/>
              <w:jc w:val="right"/>
            </w:pPr>
          </w:p>
        </w:tc>
      </w:tr>
      <w:tr w:rsidR="004242A7" w:rsidRPr="00513481" w:rsidTr="004242A7">
        <w:trPr>
          <w:trHeight w:val="333"/>
        </w:trPr>
        <w:tc>
          <w:tcPr>
            <w:tcW w:w="6030" w:type="dxa"/>
          </w:tcPr>
          <w:p w:rsidR="004242A7" w:rsidRPr="00513481" w:rsidRDefault="004242A7" w:rsidP="00AF0FB2">
            <w:pPr>
              <w:widowControl w:val="0"/>
              <w:tabs>
                <w:tab w:val="left" w:leader="dot" w:pos="-15801"/>
                <w:tab w:val="right" w:leader="dot" w:pos="5994"/>
              </w:tabs>
              <w:autoSpaceDE w:val="0"/>
              <w:autoSpaceDN w:val="0"/>
              <w:adjustRightInd w:val="0"/>
              <w:ind w:right="-90"/>
              <w:jc w:val="both"/>
            </w:pPr>
            <w:r w:rsidRPr="00513481">
              <w:t>Credit unions with assets of $50 million and greater</w:t>
            </w:r>
            <w:r w:rsidR="00AF0FB2" w:rsidRPr="00513481">
              <w:tab/>
            </w:r>
          </w:p>
        </w:tc>
        <w:tc>
          <w:tcPr>
            <w:tcW w:w="738" w:type="dxa"/>
          </w:tcPr>
          <w:p w:rsidR="004242A7" w:rsidRPr="00513481" w:rsidRDefault="004242A7" w:rsidP="004242A7">
            <w:pPr>
              <w:widowControl w:val="0"/>
              <w:tabs>
                <w:tab w:val="left" w:leader="dot" w:pos="7200"/>
              </w:tabs>
              <w:autoSpaceDE w:val="0"/>
              <w:autoSpaceDN w:val="0"/>
              <w:adjustRightInd w:val="0"/>
              <w:ind w:left="-592" w:right="108"/>
              <w:jc w:val="right"/>
            </w:pPr>
            <w:r w:rsidRPr="00513481">
              <w:t>$100</w:t>
            </w:r>
          </w:p>
        </w:tc>
      </w:tr>
    </w:tbl>
    <w:p w:rsidR="00321771" w:rsidRPr="00513481" w:rsidRDefault="00321771" w:rsidP="00321771">
      <w:pPr>
        <w:tabs>
          <w:tab w:val="right" w:leader="dot" w:pos="9350"/>
        </w:tabs>
        <w:ind w:left="2160" w:right="2254" w:hanging="720"/>
      </w:pPr>
    </w:p>
    <w:p w:rsidR="00321771" w:rsidRPr="00513481" w:rsidRDefault="00321771" w:rsidP="00321771">
      <w:pPr>
        <w:tabs>
          <w:tab w:val="right" w:leader="dot" w:pos="9350"/>
        </w:tabs>
        <w:ind w:left="2160" w:right="2254" w:hanging="720"/>
      </w:pPr>
      <w:r w:rsidRPr="00513481">
        <w:t>8)</w:t>
      </w:r>
      <w:r w:rsidRPr="00513481">
        <w:tab/>
        <w:t>Preparation of a list of credit unions by name and address</w:t>
      </w:r>
      <w:r w:rsidRPr="00513481">
        <w:tab/>
        <w:t>$100</w:t>
      </w:r>
    </w:p>
    <w:p w:rsidR="00321771" w:rsidRPr="00513481" w:rsidRDefault="00321771" w:rsidP="00321771">
      <w:pPr>
        <w:tabs>
          <w:tab w:val="right" w:leader="dot" w:pos="9350"/>
        </w:tabs>
        <w:ind w:left="2160" w:right="2254" w:hanging="720"/>
      </w:pPr>
    </w:p>
    <w:p w:rsidR="00321771" w:rsidRPr="00513481" w:rsidRDefault="00321771" w:rsidP="00321771">
      <w:pPr>
        <w:tabs>
          <w:tab w:val="right" w:leader="dot" w:pos="9350"/>
        </w:tabs>
        <w:ind w:left="2160" w:right="2254" w:hanging="720"/>
      </w:pPr>
      <w:r w:rsidRPr="00513481">
        <w:t>9)</w:t>
      </w:r>
      <w:r w:rsidRPr="00513481">
        <w:tab/>
        <w:t>Credit Union Act, Rules &amp; Regulations and standard By-Laws in hardback binder</w:t>
      </w:r>
      <w:r w:rsidRPr="00513481">
        <w:tab/>
        <w:t>$200</w:t>
      </w:r>
    </w:p>
    <w:p w:rsidR="00321771" w:rsidRPr="00513481" w:rsidRDefault="00321771" w:rsidP="00321771"/>
    <w:tbl>
      <w:tblPr>
        <w:tblW w:w="6795" w:type="dxa"/>
        <w:tblInd w:w="2853" w:type="dxa"/>
        <w:tblLayout w:type="fixed"/>
        <w:tblLook w:val="0000" w:firstRow="0" w:lastRow="0" w:firstColumn="0" w:lastColumn="0" w:noHBand="0" w:noVBand="0"/>
      </w:tblPr>
      <w:tblGrid>
        <w:gridCol w:w="6147"/>
        <w:gridCol w:w="648"/>
      </w:tblGrid>
      <w:tr w:rsidR="00321771" w:rsidRPr="00513481">
        <w:tc>
          <w:tcPr>
            <w:tcW w:w="6147" w:type="dxa"/>
          </w:tcPr>
          <w:p w:rsidR="00321771" w:rsidRPr="00513481" w:rsidRDefault="00321771" w:rsidP="00321771">
            <w:pPr>
              <w:widowControl w:val="0"/>
              <w:tabs>
                <w:tab w:val="left" w:leader="dot" w:pos="7200"/>
              </w:tabs>
              <w:autoSpaceDE w:val="0"/>
              <w:autoSpaceDN w:val="0"/>
              <w:adjustRightInd w:val="0"/>
            </w:pPr>
            <w:r w:rsidRPr="00513481">
              <w:t>Credit Union Act (no binder)</w:t>
            </w:r>
            <w:r w:rsidRPr="00513481">
              <w:tab/>
            </w:r>
          </w:p>
        </w:tc>
        <w:tc>
          <w:tcPr>
            <w:tcW w:w="648" w:type="dxa"/>
          </w:tcPr>
          <w:p w:rsidR="00321771" w:rsidRPr="00513481" w:rsidRDefault="00321771" w:rsidP="00321771">
            <w:pPr>
              <w:widowControl w:val="0"/>
              <w:tabs>
                <w:tab w:val="left" w:leader="dot" w:pos="7200"/>
              </w:tabs>
              <w:autoSpaceDE w:val="0"/>
              <w:autoSpaceDN w:val="0"/>
              <w:adjustRightInd w:val="0"/>
              <w:ind w:left="-939" w:right="90"/>
              <w:jc w:val="right"/>
            </w:pPr>
            <w:r w:rsidRPr="00513481">
              <w:t>$50</w:t>
            </w:r>
          </w:p>
        </w:tc>
      </w:tr>
      <w:tr w:rsidR="00321771" w:rsidRPr="00513481">
        <w:tc>
          <w:tcPr>
            <w:tcW w:w="6147" w:type="dxa"/>
          </w:tcPr>
          <w:p w:rsidR="00321771" w:rsidRPr="00513481" w:rsidRDefault="00321771" w:rsidP="00321771">
            <w:pPr>
              <w:widowControl w:val="0"/>
              <w:tabs>
                <w:tab w:val="left" w:leader="dot" w:pos="7200"/>
              </w:tabs>
              <w:autoSpaceDE w:val="0"/>
              <w:autoSpaceDN w:val="0"/>
              <w:adjustRightInd w:val="0"/>
            </w:pPr>
          </w:p>
        </w:tc>
        <w:tc>
          <w:tcPr>
            <w:tcW w:w="648" w:type="dxa"/>
          </w:tcPr>
          <w:p w:rsidR="00321771" w:rsidRPr="00513481" w:rsidRDefault="00321771" w:rsidP="00321771">
            <w:pPr>
              <w:widowControl w:val="0"/>
              <w:tabs>
                <w:tab w:val="left" w:leader="dot" w:pos="7200"/>
              </w:tabs>
              <w:autoSpaceDE w:val="0"/>
              <w:autoSpaceDN w:val="0"/>
              <w:adjustRightInd w:val="0"/>
              <w:ind w:left="-939" w:right="90"/>
              <w:jc w:val="right"/>
            </w:pPr>
          </w:p>
        </w:tc>
      </w:tr>
      <w:tr w:rsidR="00321771" w:rsidRPr="00513481">
        <w:tc>
          <w:tcPr>
            <w:tcW w:w="6147" w:type="dxa"/>
          </w:tcPr>
          <w:p w:rsidR="00321771" w:rsidRPr="00513481" w:rsidRDefault="00321771" w:rsidP="00321771">
            <w:pPr>
              <w:widowControl w:val="0"/>
              <w:tabs>
                <w:tab w:val="left" w:leader="dot" w:pos="7200"/>
              </w:tabs>
              <w:autoSpaceDE w:val="0"/>
              <w:autoSpaceDN w:val="0"/>
              <w:adjustRightInd w:val="0"/>
            </w:pPr>
            <w:r w:rsidRPr="00513481">
              <w:t>Rules &amp; Regulations (no binder)</w:t>
            </w:r>
            <w:r w:rsidRPr="00513481">
              <w:tab/>
            </w:r>
          </w:p>
        </w:tc>
        <w:tc>
          <w:tcPr>
            <w:tcW w:w="648" w:type="dxa"/>
          </w:tcPr>
          <w:p w:rsidR="00321771" w:rsidRPr="00513481" w:rsidRDefault="00321771" w:rsidP="00321771">
            <w:pPr>
              <w:widowControl w:val="0"/>
              <w:tabs>
                <w:tab w:val="left" w:leader="dot" w:pos="7200"/>
              </w:tabs>
              <w:autoSpaceDE w:val="0"/>
              <w:autoSpaceDN w:val="0"/>
              <w:adjustRightInd w:val="0"/>
              <w:ind w:left="-939" w:right="90"/>
              <w:jc w:val="right"/>
            </w:pPr>
            <w:r w:rsidRPr="00513481">
              <w:t>$50</w:t>
            </w:r>
          </w:p>
        </w:tc>
      </w:tr>
      <w:tr w:rsidR="00321771" w:rsidRPr="00513481" w:rsidTr="00FC0861">
        <w:trPr>
          <w:trHeight w:val="76"/>
        </w:trPr>
        <w:tc>
          <w:tcPr>
            <w:tcW w:w="6147" w:type="dxa"/>
          </w:tcPr>
          <w:p w:rsidR="00321771" w:rsidRPr="00513481" w:rsidRDefault="00321771" w:rsidP="00321771">
            <w:pPr>
              <w:widowControl w:val="0"/>
              <w:tabs>
                <w:tab w:val="left" w:leader="dot" w:pos="7200"/>
              </w:tabs>
              <w:autoSpaceDE w:val="0"/>
              <w:autoSpaceDN w:val="0"/>
              <w:adjustRightInd w:val="0"/>
            </w:pPr>
          </w:p>
        </w:tc>
        <w:tc>
          <w:tcPr>
            <w:tcW w:w="648" w:type="dxa"/>
          </w:tcPr>
          <w:p w:rsidR="00321771" w:rsidRPr="00513481" w:rsidRDefault="00321771" w:rsidP="00321771">
            <w:pPr>
              <w:widowControl w:val="0"/>
              <w:tabs>
                <w:tab w:val="left" w:leader="dot" w:pos="7200"/>
              </w:tabs>
              <w:autoSpaceDE w:val="0"/>
              <w:autoSpaceDN w:val="0"/>
              <w:adjustRightInd w:val="0"/>
              <w:ind w:left="-939" w:right="90"/>
              <w:jc w:val="right"/>
            </w:pPr>
          </w:p>
        </w:tc>
      </w:tr>
      <w:tr w:rsidR="00321771" w:rsidRPr="00513481">
        <w:tc>
          <w:tcPr>
            <w:tcW w:w="6147" w:type="dxa"/>
          </w:tcPr>
          <w:p w:rsidR="00321771" w:rsidRPr="00513481" w:rsidRDefault="00321771" w:rsidP="00321771">
            <w:pPr>
              <w:widowControl w:val="0"/>
              <w:tabs>
                <w:tab w:val="left" w:leader="dot" w:pos="7200"/>
              </w:tabs>
              <w:autoSpaceDE w:val="0"/>
              <w:autoSpaceDN w:val="0"/>
              <w:adjustRightInd w:val="0"/>
            </w:pPr>
            <w:r w:rsidRPr="00513481">
              <w:t>Standard By-Laws (no binder)</w:t>
            </w:r>
            <w:r w:rsidRPr="00513481">
              <w:tab/>
            </w:r>
          </w:p>
        </w:tc>
        <w:tc>
          <w:tcPr>
            <w:tcW w:w="648" w:type="dxa"/>
          </w:tcPr>
          <w:p w:rsidR="00321771" w:rsidRPr="00513481" w:rsidRDefault="00321771" w:rsidP="00321771">
            <w:pPr>
              <w:widowControl w:val="0"/>
              <w:tabs>
                <w:tab w:val="left" w:leader="dot" w:pos="7200"/>
              </w:tabs>
              <w:autoSpaceDE w:val="0"/>
              <w:autoSpaceDN w:val="0"/>
              <w:adjustRightInd w:val="0"/>
              <w:ind w:left="-939" w:right="90"/>
              <w:jc w:val="right"/>
            </w:pPr>
            <w:r w:rsidRPr="00513481">
              <w:t>$50</w:t>
            </w:r>
          </w:p>
        </w:tc>
      </w:tr>
      <w:tr w:rsidR="00321771" w:rsidRPr="00513481" w:rsidTr="00FC0861">
        <w:trPr>
          <w:trHeight w:val="76"/>
        </w:trPr>
        <w:tc>
          <w:tcPr>
            <w:tcW w:w="6147" w:type="dxa"/>
          </w:tcPr>
          <w:p w:rsidR="00321771" w:rsidRPr="00513481" w:rsidRDefault="00321771" w:rsidP="00321771">
            <w:pPr>
              <w:widowControl w:val="0"/>
              <w:tabs>
                <w:tab w:val="left" w:leader="dot" w:pos="7200"/>
              </w:tabs>
              <w:autoSpaceDE w:val="0"/>
              <w:autoSpaceDN w:val="0"/>
              <w:adjustRightInd w:val="0"/>
            </w:pPr>
          </w:p>
        </w:tc>
        <w:tc>
          <w:tcPr>
            <w:tcW w:w="648" w:type="dxa"/>
          </w:tcPr>
          <w:p w:rsidR="00321771" w:rsidRPr="00513481" w:rsidRDefault="00321771" w:rsidP="00321771">
            <w:pPr>
              <w:widowControl w:val="0"/>
              <w:tabs>
                <w:tab w:val="left" w:leader="dot" w:pos="7200"/>
              </w:tabs>
              <w:autoSpaceDE w:val="0"/>
              <w:autoSpaceDN w:val="0"/>
              <w:adjustRightInd w:val="0"/>
              <w:ind w:left="-939" w:right="90"/>
              <w:jc w:val="right"/>
            </w:pPr>
          </w:p>
        </w:tc>
      </w:tr>
      <w:tr w:rsidR="00321771" w:rsidRPr="00513481">
        <w:tc>
          <w:tcPr>
            <w:tcW w:w="6147" w:type="dxa"/>
          </w:tcPr>
          <w:p w:rsidR="00321771" w:rsidRPr="00513481" w:rsidRDefault="00321771" w:rsidP="00321771">
            <w:pPr>
              <w:widowControl w:val="0"/>
              <w:tabs>
                <w:tab w:val="left" w:leader="dot" w:pos="7200"/>
              </w:tabs>
              <w:autoSpaceDE w:val="0"/>
              <w:autoSpaceDN w:val="0"/>
              <w:adjustRightInd w:val="0"/>
            </w:pPr>
            <w:r w:rsidRPr="00513481">
              <w:t>Hardback Binder</w:t>
            </w:r>
            <w:r w:rsidRPr="00513481">
              <w:tab/>
            </w:r>
          </w:p>
        </w:tc>
        <w:tc>
          <w:tcPr>
            <w:tcW w:w="648" w:type="dxa"/>
          </w:tcPr>
          <w:p w:rsidR="00321771" w:rsidRPr="00513481" w:rsidRDefault="00321771" w:rsidP="00321771">
            <w:pPr>
              <w:widowControl w:val="0"/>
              <w:tabs>
                <w:tab w:val="left" w:leader="dot" w:pos="7200"/>
              </w:tabs>
              <w:autoSpaceDE w:val="0"/>
              <w:autoSpaceDN w:val="0"/>
              <w:adjustRightInd w:val="0"/>
              <w:ind w:left="-939" w:right="90"/>
              <w:jc w:val="right"/>
            </w:pPr>
            <w:r w:rsidRPr="00513481">
              <w:t>$50</w:t>
            </w:r>
          </w:p>
        </w:tc>
      </w:tr>
    </w:tbl>
    <w:p w:rsidR="00321771" w:rsidRPr="00513481" w:rsidRDefault="00321771" w:rsidP="00321771">
      <w:pPr>
        <w:ind w:left="1440" w:hanging="720"/>
      </w:pPr>
    </w:p>
    <w:p w:rsidR="00321771" w:rsidRPr="00513481" w:rsidRDefault="00321771" w:rsidP="00321771">
      <w:pPr>
        <w:ind w:left="1440" w:hanging="720"/>
      </w:pPr>
      <w:bookmarkStart w:id="0" w:name="_GoBack"/>
      <w:bookmarkEnd w:id="0"/>
      <w:r w:rsidRPr="00513481">
        <w:t>b)</w:t>
      </w:r>
      <w:r w:rsidRPr="00513481">
        <w:tab/>
        <w:t>Mergers, Conversions, Investigations, Hearings and Failure to Maintain Books:</w:t>
      </w:r>
    </w:p>
    <w:p w:rsidR="00D67163" w:rsidRPr="00513481" w:rsidRDefault="00D67163" w:rsidP="00321771">
      <w:pPr>
        <w:ind w:left="1440" w:hanging="720"/>
      </w:pPr>
    </w:p>
    <w:tbl>
      <w:tblPr>
        <w:tblW w:w="8280" w:type="dxa"/>
        <w:tblInd w:w="1368" w:type="dxa"/>
        <w:tblLook w:val="0000" w:firstRow="0" w:lastRow="0" w:firstColumn="0" w:lastColumn="0" w:noHBand="0" w:noVBand="0"/>
      </w:tblPr>
      <w:tblGrid>
        <w:gridCol w:w="752"/>
        <w:gridCol w:w="6832"/>
        <w:gridCol w:w="696"/>
      </w:tblGrid>
      <w:tr w:rsidR="00CE1E42" w:rsidRPr="00513481" w:rsidTr="00CE1E42">
        <w:trPr>
          <w:trHeight w:val="1377"/>
        </w:trPr>
        <w:tc>
          <w:tcPr>
            <w:tcW w:w="752" w:type="dxa"/>
          </w:tcPr>
          <w:p w:rsidR="00CE1E42" w:rsidRPr="00513481" w:rsidRDefault="00CE1E42" w:rsidP="00CE1E42">
            <w:pPr>
              <w:ind w:left="72" w:right="-975"/>
            </w:pPr>
            <w:r w:rsidRPr="00513481">
              <w:t>1)</w:t>
            </w:r>
          </w:p>
        </w:tc>
        <w:tc>
          <w:tcPr>
            <w:tcW w:w="6832" w:type="dxa"/>
          </w:tcPr>
          <w:p w:rsidR="00CE1E42" w:rsidRPr="00513481" w:rsidRDefault="00CE1E42" w:rsidP="00777AA6">
            <w:pPr>
              <w:tabs>
                <w:tab w:val="right" w:leader="dot" w:pos="6699"/>
                <w:tab w:val="right" w:pos="9850"/>
              </w:tabs>
              <w:ind w:left="58" w:right="888"/>
            </w:pPr>
            <w:r w:rsidRPr="00513481">
              <w:t>Supervision of merger or conversion, including completion of transfer of accounting records of merging credit union to surviving credit union's records (excluding involuntary or unsolicited mergers for which there shall be no fee)</w:t>
            </w:r>
            <w:r w:rsidRPr="00513481">
              <w:tab/>
            </w:r>
          </w:p>
        </w:tc>
        <w:tc>
          <w:tcPr>
            <w:tcW w:w="696" w:type="dxa"/>
            <w:vAlign w:val="bottom"/>
          </w:tcPr>
          <w:p w:rsidR="00CE1E42" w:rsidRPr="00513481" w:rsidRDefault="00CE1E42" w:rsidP="00CE1E42">
            <w:pPr>
              <w:jc w:val="right"/>
            </w:pPr>
            <w:r w:rsidRPr="00513481">
              <w:t>$250</w:t>
            </w:r>
          </w:p>
        </w:tc>
      </w:tr>
    </w:tbl>
    <w:p w:rsidR="00CE1E42" w:rsidRPr="00513481" w:rsidRDefault="00CE1E42" w:rsidP="00321771">
      <w:pPr>
        <w:ind w:left="1440" w:hanging="720"/>
      </w:pPr>
    </w:p>
    <w:p w:rsidR="00321771" w:rsidRPr="00513481" w:rsidRDefault="00321771" w:rsidP="00777AA6">
      <w:pPr>
        <w:tabs>
          <w:tab w:val="right" w:pos="11970"/>
        </w:tabs>
        <w:ind w:left="2160" w:right="1440" w:hanging="720"/>
      </w:pPr>
      <w:r w:rsidRPr="00513481">
        <w:t>2)</w:t>
      </w:r>
      <w:r w:rsidRPr="00513481">
        <w:tab/>
        <w:t>Special investigation or examination of a credit union when</w:t>
      </w:r>
      <w:r w:rsidR="00FC0861" w:rsidRPr="00513481">
        <w:t>, in</w:t>
      </w:r>
      <w:r w:rsidRPr="00513481">
        <w:t xml:space="preserve"> the opinion of the </w:t>
      </w:r>
      <w:r w:rsidR="004242A7" w:rsidRPr="00513481">
        <w:t>Secretary</w:t>
      </w:r>
      <w:r w:rsidRPr="00513481">
        <w:t xml:space="preserve">, there is reasonable cause to believe the credit union is engaged or has engaged, or is about to engage in an unsafe or unsound practice, or is violating or has violated a law, rule or regulation or any condition imposed in writing by the Division, or to enable the </w:t>
      </w:r>
      <w:r w:rsidR="004242A7" w:rsidRPr="00513481">
        <w:t>Secretary</w:t>
      </w:r>
      <w:r w:rsidRPr="00513481">
        <w:t xml:space="preserve"> to determine the safety of a credit union's operation or its solvency.</w:t>
      </w:r>
    </w:p>
    <w:p w:rsidR="00321771" w:rsidRPr="00513481" w:rsidRDefault="00321771" w:rsidP="00321771">
      <w:pPr>
        <w:widowControl w:val="0"/>
        <w:tabs>
          <w:tab w:val="right" w:leader="dot" w:pos="9342"/>
        </w:tabs>
        <w:autoSpaceDE w:val="0"/>
        <w:autoSpaceDN w:val="0"/>
        <w:adjustRightInd w:val="0"/>
        <w:ind w:left="2160"/>
      </w:pPr>
    </w:p>
    <w:tbl>
      <w:tblPr>
        <w:tblW w:w="7551" w:type="dxa"/>
        <w:tblInd w:w="1998" w:type="dxa"/>
        <w:tblLayout w:type="fixed"/>
        <w:tblLook w:val="0000" w:firstRow="0" w:lastRow="0" w:firstColumn="0" w:lastColumn="0" w:noHBand="0" w:noVBand="0"/>
      </w:tblPr>
      <w:tblGrid>
        <w:gridCol w:w="6049"/>
        <w:gridCol w:w="842"/>
        <w:gridCol w:w="660"/>
      </w:tblGrid>
      <w:tr w:rsidR="00FC0861" w:rsidRPr="00513481" w:rsidTr="00777AA6">
        <w:trPr>
          <w:gridAfter w:val="2"/>
          <w:wAfter w:w="1502" w:type="dxa"/>
        </w:trPr>
        <w:tc>
          <w:tcPr>
            <w:tcW w:w="6049" w:type="dxa"/>
          </w:tcPr>
          <w:p w:rsidR="00FC0861" w:rsidRPr="00513481" w:rsidRDefault="00FC0861" w:rsidP="00777AA6">
            <w:pPr>
              <w:widowControl w:val="0"/>
              <w:tabs>
                <w:tab w:val="right" w:leader="dot" w:pos="9342"/>
              </w:tabs>
              <w:autoSpaceDE w:val="0"/>
              <w:autoSpaceDN w:val="0"/>
              <w:adjustRightInd w:val="0"/>
              <w:ind w:left="162"/>
            </w:pPr>
            <w:r w:rsidRPr="00513481">
              <w:t>Charge per examiner per day or part thereof assessed</w:t>
            </w:r>
            <w:r w:rsidR="00F40DDA" w:rsidRPr="00513481">
              <w:t xml:space="preserve"> </w:t>
            </w:r>
            <w:r w:rsidRPr="00513481">
              <w:t>pursuant to the following scale based on total assets of credit union:*</w:t>
            </w:r>
          </w:p>
        </w:tc>
      </w:tr>
      <w:tr w:rsidR="00FC0861" w:rsidRPr="00513481" w:rsidTr="00777AA6">
        <w:trPr>
          <w:gridAfter w:val="1"/>
          <w:wAfter w:w="660" w:type="dxa"/>
          <w:trHeight w:val="76"/>
        </w:trPr>
        <w:tc>
          <w:tcPr>
            <w:tcW w:w="6891" w:type="dxa"/>
            <w:gridSpan w:val="2"/>
          </w:tcPr>
          <w:p w:rsidR="00FC0861" w:rsidRPr="00513481" w:rsidRDefault="00FC0861" w:rsidP="00777AA6">
            <w:pPr>
              <w:widowControl w:val="0"/>
              <w:tabs>
                <w:tab w:val="right" w:leader="dot" w:pos="9342"/>
              </w:tabs>
              <w:autoSpaceDE w:val="0"/>
              <w:autoSpaceDN w:val="0"/>
              <w:adjustRightInd w:val="0"/>
              <w:ind w:left="162"/>
            </w:pPr>
          </w:p>
        </w:tc>
      </w:tr>
      <w:tr w:rsidR="00F40DDA" w:rsidRPr="00513481" w:rsidTr="00777AA6">
        <w:tc>
          <w:tcPr>
            <w:tcW w:w="6891" w:type="dxa"/>
            <w:gridSpan w:val="2"/>
          </w:tcPr>
          <w:p w:rsidR="00D63704" w:rsidRPr="00513481" w:rsidRDefault="00D63704" w:rsidP="00777AA6">
            <w:pPr>
              <w:widowControl w:val="0"/>
              <w:tabs>
                <w:tab w:val="right" w:leader="dot" w:pos="6786"/>
                <w:tab w:val="right" w:leader="dot" w:pos="9342"/>
              </w:tabs>
              <w:autoSpaceDE w:val="0"/>
              <w:autoSpaceDN w:val="0"/>
              <w:adjustRightInd w:val="0"/>
              <w:ind w:left="158"/>
            </w:pPr>
            <w:r w:rsidRPr="00513481">
              <w:t>$5,000,000 or less</w:t>
            </w:r>
            <w:r w:rsidR="00777AA6" w:rsidRPr="00513481">
              <w:tab/>
            </w:r>
          </w:p>
        </w:tc>
        <w:tc>
          <w:tcPr>
            <w:tcW w:w="660" w:type="dxa"/>
            <w:vAlign w:val="bottom"/>
          </w:tcPr>
          <w:p w:rsidR="00D63704" w:rsidRPr="00513481" w:rsidRDefault="00D63704" w:rsidP="00777AA6">
            <w:pPr>
              <w:widowControl w:val="0"/>
              <w:tabs>
                <w:tab w:val="right" w:leader="dot" w:pos="9342"/>
              </w:tabs>
              <w:autoSpaceDE w:val="0"/>
              <w:autoSpaceDN w:val="0"/>
              <w:adjustRightInd w:val="0"/>
              <w:ind w:left="-96"/>
              <w:jc w:val="right"/>
            </w:pPr>
            <w:r w:rsidRPr="00513481">
              <w:t>$190</w:t>
            </w:r>
          </w:p>
        </w:tc>
      </w:tr>
      <w:tr w:rsidR="00F40DDA" w:rsidRPr="00513481" w:rsidTr="00777AA6">
        <w:trPr>
          <w:trHeight w:val="162"/>
        </w:trPr>
        <w:tc>
          <w:tcPr>
            <w:tcW w:w="6891" w:type="dxa"/>
            <w:gridSpan w:val="2"/>
          </w:tcPr>
          <w:p w:rsidR="00F40DDA" w:rsidRPr="00513481" w:rsidRDefault="00F40DDA" w:rsidP="00777AA6">
            <w:pPr>
              <w:widowControl w:val="0"/>
              <w:tabs>
                <w:tab w:val="right" w:leader="dot" w:pos="6786"/>
                <w:tab w:val="right" w:leader="dot" w:pos="9342"/>
              </w:tabs>
              <w:autoSpaceDE w:val="0"/>
              <w:autoSpaceDN w:val="0"/>
              <w:adjustRightInd w:val="0"/>
              <w:ind w:left="158"/>
            </w:pPr>
          </w:p>
        </w:tc>
        <w:tc>
          <w:tcPr>
            <w:tcW w:w="660" w:type="dxa"/>
            <w:vAlign w:val="bottom"/>
          </w:tcPr>
          <w:p w:rsidR="00F40DDA" w:rsidRPr="00513481" w:rsidRDefault="00F40DDA" w:rsidP="00777AA6">
            <w:pPr>
              <w:widowControl w:val="0"/>
              <w:tabs>
                <w:tab w:val="right" w:leader="dot" w:pos="9342"/>
              </w:tabs>
              <w:autoSpaceDE w:val="0"/>
              <w:autoSpaceDN w:val="0"/>
              <w:adjustRightInd w:val="0"/>
              <w:ind w:left="-96"/>
              <w:jc w:val="right"/>
            </w:pPr>
          </w:p>
        </w:tc>
      </w:tr>
      <w:tr w:rsidR="00F40DDA" w:rsidRPr="00513481" w:rsidTr="00777AA6">
        <w:tc>
          <w:tcPr>
            <w:tcW w:w="6891" w:type="dxa"/>
            <w:gridSpan w:val="2"/>
          </w:tcPr>
          <w:p w:rsidR="00D63704" w:rsidRPr="00513481" w:rsidRDefault="00D63704" w:rsidP="00777AA6">
            <w:pPr>
              <w:widowControl w:val="0"/>
              <w:tabs>
                <w:tab w:val="right" w:leader="dot" w:pos="6786"/>
                <w:tab w:val="right" w:leader="dot" w:pos="9342"/>
              </w:tabs>
              <w:autoSpaceDE w:val="0"/>
              <w:autoSpaceDN w:val="0"/>
              <w:adjustRightInd w:val="0"/>
              <w:ind w:left="158"/>
            </w:pPr>
            <w:r w:rsidRPr="00513481">
              <w:t>Greater than $5,000,000 - $100,000,000</w:t>
            </w:r>
            <w:r w:rsidR="00777AA6" w:rsidRPr="00513481">
              <w:tab/>
            </w:r>
          </w:p>
        </w:tc>
        <w:tc>
          <w:tcPr>
            <w:tcW w:w="660" w:type="dxa"/>
            <w:vAlign w:val="bottom"/>
          </w:tcPr>
          <w:p w:rsidR="00D63704" w:rsidRPr="00513481" w:rsidRDefault="00D63704" w:rsidP="00777AA6">
            <w:pPr>
              <w:widowControl w:val="0"/>
              <w:tabs>
                <w:tab w:val="right" w:leader="dot" w:pos="9342"/>
              </w:tabs>
              <w:autoSpaceDE w:val="0"/>
              <w:autoSpaceDN w:val="0"/>
              <w:adjustRightInd w:val="0"/>
              <w:ind w:left="-96"/>
              <w:jc w:val="right"/>
            </w:pPr>
            <w:r w:rsidRPr="00513481">
              <w:t>$245</w:t>
            </w:r>
          </w:p>
        </w:tc>
      </w:tr>
      <w:tr w:rsidR="00F40DDA" w:rsidRPr="00513481" w:rsidTr="00777AA6">
        <w:trPr>
          <w:trHeight w:val="126"/>
        </w:trPr>
        <w:tc>
          <w:tcPr>
            <w:tcW w:w="6891" w:type="dxa"/>
            <w:gridSpan w:val="2"/>
          </w:tcPr>
          <w:p w:rsidR="00F40DDA" w:rsidRPr="00513481" w:rsidRDefault="00F40DDA" w:rsidP="00777AA6">
            <w:pPr>
              <w:widowControl w:val="0"/>
              <w:tabs>
                <w:tab w:val="right" w:leader="dot" w:pos="6786"/>
                <w:tab w:val="right" w:leader="dot" w:pos="9342"/>
              </w:tabs>
              <w:autoSpaceDE w:val="0"/>
              <w:autoSpaceDN w:val="0"/>
              <w:adjustRightInd w:val="0"/>
              <w:ind w:left="158"/>
            </w:pPr>
          </w:p>
        </w:tc>
        <w:tc>
          <w:tcPr>
            <w:tcW w:w="660" w:type="dxa"/>
            <w:vAlign w:val="bottom"/>
          </w:tcPr>
          <w:p w:rsidR="00F40DDA" w:rsidRPr="00513481" w:rsidRDefault="00F40DDA" w:rsidP="00777AA6">
            <w:pPr>
              <w:widowControl w:val="0"/>
              <w:tabs>
                <w:tab w:val="right" w:leader="dot" w:pos="9342"/>
              </w:tabs>
              <w:autoSpaceDE w:val="0"/>
              <w:autoSpaceDN w:val="0"/>
              <w:adjustRightInd w:val="0"/>
              <w:ind w:left="-96"/>
              <w:jc w:val="right"/>
            </w:pPr>
          </w:p>
        </w:tc>
      </w:tr>
      <w:tr w:rsidR="00F40DDA" w:rsidRPr="00513481" w:rsidTr="00777AA6">
        <w:tc>
          <w:tcPr>
            <w:tcW w:w="6891" w:type="dxa"/>
            <w:gridSpan w:val="2"/>
          </w:tcPr>
          <w:p w:rsidR="00D63704" w:rsidRPr="00513481" w:rsidRDefault="00D63704" w:rsidP="00777AA6">
            <w:pPr>
              <w:widowControl w:val="0"/>
              <w:tabs>
                <w:tab w:val="right" w:leader="dot" w:pos="6786"/>
                <w:tab w:val="right" w:leader="dot" w:pos="9342"/>
              </w:tabs>
              <w:autoSpaceDE w:val="0"/>
              <w:autoSpaceDN w:val="0"/>
              <w:adjustRightInd w:val="0"/>
              <w:ind w:left="158"/>
            </w:pPr>
            <w:r w:rsidRPr="00513481">
              <w:t>Greater than $100,000,000</w:t>
            </w:r>
            <w:r w:rsidR="00777AA6" w:rsidRPr="00513481">
              <w:tab/>
            </w:r>
          </w:p>
        </w:tc>
        <w:tc>
          <w:tcPr>
            <w:tcW w:w="660" w:type="dxa"/>
            <w:vAlign w:val="bottom"/>
          </w:tcPr>
          <w:p w:rsidR="00D63704" w:rsidRPr="00513481" w:rsidRDefault="00D63704" w:rsidP="00777AA6">
            <w:pPr>
              <w:widowControl w:val="0"/>
              <w:tabs>
                <w:tab w:val="right" w:leader="dot" w:pos="9342"/>
              </w:tabs>
              <w:autoSpaceDE w:val="0"/>
              <w:autoSpaceDN w:val="0"/>
              <w:adjustRightInd w:val="0"/>
              <w:ind w:left="-96"/>
              <w:jc w:val="right"/>
            </w:pPr>
            <w:r w:rsidRPr="00513481">
              <w:t>$380</w:t>
            </w:r>
          </w:p>
        </w:tc>
      </w:tr>
    </w:tbl>
    <w:p w:rsidR="00321771" w:rsidRPr="00513481" w:rsidRDefault="00321771" w:rsidP="00321771">
      <w:pPr>
        <w:widowControl w:val="0"/>
        <w:tabs>
          <w:tab w:val="right" w:leader="dot" w:pos="9342"/>
        </w:tabs>
        <w:autoSpaceDE w:val="0"/>
        <w:autoSpaceDN w:val="0"/>
        <w:adjustRightInd w:val="0"/>
        <w:ind w:left="2160"/>
      </w:pPr>
    </w:p>
    <w:p w:rsidR="00321771" w:rsidRPr="00513481" w:rsidRDefault="00321771" w:rsidP="00321771">
      <w:pPr>
        <w:tabs>
          <w:tab w:val="right" w:leader="dot" w:pos="9135"/>
        </w:tabs>
        <w:ind w:left="2160" w:right="2067"/>
      </w:pPr>
    </w:p>
    <w:p w:rsidR="00321771" w:rsidRPr="00513481" w:rsidRDefault="00321771" w:rsidP="00777AA6">
      <w:pPr>
        <w:ind w:left="2340" w:right="2067" w:hanging="198"/>
      </w:pPr>
      <w:r w:rsidRPr="00513481">
        <w:t>*</w:t>
      </w:r>
      <w:r w:rsidR="00777AA6" w:rsidRPr="00513481">
        <w:tab/>
      </w:r>
      <w:r w:rsidRPr="00513481">
        <w:t xml:space="preserve">Provided that </w:t>
      </w:r>
      <w:r w:rsidR="00F40DDA" w:rsidRPr="00513481">
        <w:t>the</w:t>
      </w:r>
      <w:r w:rsidRPr="00513481">
        <w:t xml:space="preserve"> charges may not exceed the annual regulatory fee provided in Section 12 of the Act for an annual examination.</w:t>
      </w:r>
    </w:p>
    <w:p w:rsidR="00321771" w:rsidRPr="00513481" w:rsidRDefault="00321771" w:rsidP="00F40DDA">
      <w:pPr>
        <w:ind w:left="2160" w:right="2067"/>
      </w:pPr>
    </w:p>
    <w:p w:rsidR="00321771" w:rsidRPr="00513481" w:rsidRDefault="00321771" w:rsidP="00321771">
      <w:pPr>
        <w:ind w:left="2142" w:right="2067" w:hanging="702"/>
      </w:pPr>
      <w:r w:rsidRPr="00513481">
        <w:t>3)</w:t>
      </w:r>
      <w:r w:rsidRPr="00513481">
        <w:tab/>
        <w:t xml:space="preserve">The cost of any formal hearing requested by a credit union in accordance with </w:t>
      </w:r>
      <w:r w:rsidR="00F40DDA" w:rsidRPr="00513481">
        <w:t>Section</w:t>
      </w:r>
      <w:r w:rsidRPr="00513481">
        <w:t xml:space="preserve"> 190.20 will be  assessed by the </w:t>
      </w:r>
      <w:r w:rsidR="00D63704" w:rsidRPr="00513481">
        <w:t>Secretary</w:t>
      </w:r>
      <w:r w:rsidRPr="00513481">
        <w:t>.</w:t>
      </w:r>
    </w:p>
    <w:p w:rsidR="00321771" w:rsidRPr="00513481" w:rsidRDefault="00321771" w:rsidP="00321771">
      <w:pPr>
        <w:ind w:left="2142" w:right="2067" w:hanging="702"/>
      </w:pPr>
    </w:p>
    <w:p w:rsidR="00321771" w:rsidRPr="00513481" w:rsidRDefault="00321771" w:rsidP="00321771">
      <w:pPr>
        <w:ind w:left="2142" w:right="2067" w:hanging="702"/>
      </w:pPr>
      <w:r w:rsidRPr="00513481">
        <w:t>4)</w:t>
      </w:r>
      <w:r w:rsidRPr="00513481">
        <w:tab/>
        <w:t xml:space="preserve">A credit union failing to have its books and records available and currently posted* when contacted by the Division's examiner for examination, resulting in the Division's inability to conduct the examination, will be assessed a fee of: </w:t>
      </w:r>
    </w:p>
    <w:p w:rsidR="00321771" w:rsidRPr="00513481" w:rsidRDefault="00321771" w:rsidP="00321771">
      <w:pPr>
        <w:ind w:left="2142" w:right="2067" w:hanging="702"/>
      </w:pPr>
    </w:p>
    <w:tbl>
      <w:tblPr>
        <w:tblW w:w="7398" w:type="dxa"/>
        <w:tblInd w:w="2151" w:type="dxa"/>
        <w:tblLayout w:type="fixed"/>
        <w:tblLook w:val="0000" w:firstRow="0" w:lastRow="0" w:firstColumn="0" w:lastColumn="0" w:noHBand="0" w:noVBand="0"/>
      </w:tblPr>
      <w:tblGrid>
        <w:gridCol w:w="6273"/>
        <w:gridCol w:w="1125"/>
      </w:tblGrid>
      <w:tr w:rsidR="00321771" w:rsidRPr="00513481" w:rsidTr="00777AA6">
        <w:trPr>
          <w:trHeight w:val="570"/>
        </w:trPr>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r w:rsidRPr="00513481">
              <w:t>Credit unions with assets of less than $1 million</w:t>
            </w:r>
            <w:r w:rsidRPr="00513481">
              <w:tab/>
            </w:r>
          </w:p>
        </w:tc>
        <w:tc>
          <w:tcPr>
            <w:tcW w:w="1125" w:type="dxa"/>
            <w:vAlign w:val="bottom"/>
          </w:tcPr>
          <w:p w:rsidR="00321771" w:rsidRPr="00513481" w:rsidRDefault="00D63704" w:rsidP="00777AA6">
            <w:pPr>
              <w:widowControl w:val="0"/>
              <w:tabs>
                <w:tab w:val="left" w:leader="dot" w:pos="7200"/>
              </w:tabs>
              <w:autoSpaceDE w:val="0"/>
              <w:autoSpaceDN w:val="0"/>
              <w:adjustRightInd w:val="0"/>
              <w:ind w:left="-100" w:right="9"/>
              <w:jc w:val="right"/>
            </w:pPr>
            <w:r w:rsidRPr="00513481">
              <w:t>$65</w:t>
            </w:r>
          </w:p>
        </w:tc>
      </w:tr>
      <w:tr w:rsidR="00321771" w:rsidRPr="00513481" w:rsidTr="00777AA6">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p>
        </w:tc>
        <w:tc>
          <w:tcPr>
            <w:tcW w:w="1125" w:type="dxa"/>
            <w:vAlign w:val="bottom"/>
          </w:tcPr>
          <w:p w:rsidR="00321771" w:rsidRPr="00513481" w:rsidRDefault="00321771" w:rsidP="00777AA6">
            <w:pPr>
              <w:widowControl w:val="0"/>
              <w:tabs>
                <w:tab w:val="left" w:leader="dot" w:pos="7200"/>
              </w:tabs>
              <w:autoSpaceDE w:val="0"/>
              <w:autoSpaceDN w:val="0"/>
              <w:adjustRightInd w:val="0"/>
              <w:ind w:left="-100" w:right="9"/>
              <w:jc w:val="right"/>
            </w:pPr>
          </w:p>
        </w:tc>
      </w:tr>
      <w:tr w:rsidR="00321771" w:rsidRPr="00513481" w:rsidTr="00777AA6">
        <w:trPr>
          <w:trHeight w:val="570"/>
        </w:trPr>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561"/>
            </w:pPr>
            <w:r w:rsidRPr="00513481">
              <w:t>Credit unions with assets of $1 million and less than $5 million</w:t>
            </w:r>
            <w:r w:rsidRPr="00513481">
              <w:tab/>
            </w:r>
          </w:p>
        </w:tc>
        <w:tc>
          <w:tcPr>
            <w:tcW w:w="1125" w:type="dxa"/>
            <w:vAlign w:val="bottom"/>
          </w:tcPr>
          <w:p w:rsidR="00321771" w:rsidRPr="00513481" w:rsidRDefault="00D63704" w:rsidP="00777AA6">
            <w:pPr>
              <w:widowControl w:val="0"/>
              <w:tabs>
                <w:tab w:val="left" w:leader="dot" w:pos="7200"/>
              </w:tabs>
              <w:autoSpaceDE w:val="0"/>
              <w:autoSpaceDN w:val="0"/>
              <w:adjustRightInd w:val="0"/>
              <w:ind w:left="-100" w:right="9"/>
              <w:jc w:val="right"/>
            </w:pPr>
            <w:r w:rsidRPr="00513481">
              <w:t>$130</w:t>
            </w:r>
          </w:p>
        </w:tc>
      </w:tr>
      <w:tr w:rsidR="00321771" w:rsidRPr="00513481" w:rsidTr="00777AA6">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p>
        </w:tc>
        <w:tc>
          <w:tcPr>
            <w:tcW w:w="1125" w:type="dxa"/>
            <w:vAlign w:val="bottom"/>
          </w:tcPr>
          <w:p w:rsidR="00321771" w:rsidRPr="00513481" w:rsidRDefault="00321771" w:rsidP="00777AA6">
            <w:pPr>
              <w:widowControl w:val="0"/>
              <w:tabs>
                <w:tab w:val="left" w:leader="dot" w:pos="7200"/>
              </w:tabs>
              <w:autoSpaceDE w:val="0"/>
              <w:autoSpaceDN w:val="0"/>
              <w:adjustRightInd w:val="0"/>
              <w:ind w:left="-100" w:right="9"/>
              <w:jc w:val="right"/>
            </w:pPr>
          </w:p>
        </w:tc>
      </w:tr>
      <w:tr w:rsidR="00321771" w:rsidRPr="00513481" w:rsidTr="00777AA6">
        <w:trPr>
          <w:trHeight w:val="555"/>
        </w:trPr>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r w:rsidRPr="00513481">
              <w:t>Credit unions with assets of $5 million and less than $10 million</w:t>
            </w:r>
            <w:r w:rsidRPr="00513481">
              <w:tab/>
            </w:r>
          </w:p>
        </w:tc>
        <w:tc>
          <w:tcPr>
            <w:tcW w:w="1125" w:type="dxa"/>
            <w:vAlign w:val="bottom"/>
          </w:tcPr>
          <w:p w:rsidR="00321771" w:rsidRPr="00513481" w:rsidRDefault="00C70F4D" w:rsidP="00777AA6">
            <w:pPr>
              <w:widowControl w:val="0"/>
              <w:tabs>
                <w:tab w:val="left" w:leader="dot" w:pos="7200"/>
              </w:tabs>
              <w:autoSpaceDE w:val="0"/>
              <w:autoSpaceDN w:val="0"/>
              <w:adjustRightInd w:val="0"/>
              <w:ind w:left="-100" w:right="9"/>
              <w:jc w:val="right"/>
            </w:pPr>
            <w:r w:rsidRPr="00513481">
              <w:t>$325</w:t>
            </w:r>
          </w:p>
        </w:tc>
      </w:tr>
      <w:tr w:rsidR="00321771" w:rsidRPr="00513481" w:rsidTr="00777AA6">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p>
        </w:tc>
        <w:tc>
          <w:tcPr>
            <w:tcW w:w="1125" w:type="dxa"/>
            <w:vAlign w:val="bottom"/>
          </w:tcPr>
          <w:p w:rsidR="00321771" w:rsidRPr="00513481" w:rsidRDefault="00321771" w:rsidP="00777AA6">
            <w:pPr>
              <w:widowControl w:val="0"/>
              <w:tabs>
                <w:tab w:val="left" w:leader="dot" w:pos="7200"/>
              </w:tabs>
              <w:autoSpaceDE w:val="0"/>
              <w:autoSpaceDN w:val="0"/>
              <w:adjustRightInd w:val="0"/>
              <w:ind w:left="-100" w:right="9"/>
              <w:jc w:val="right"/>
            </w:pPr>
          </w:p>
        </w:tc>
      </w:tr>
      <w:tr w:rsidR="00321771" w:rsidRPr="00513481" w:rsidTr="00777AA6">
        <w:trPr>
          <w:trHeight w:val="570"/>
        </w:trPr>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r w:rsidRPr="00513481">
              <w:t>Credit unions with assets of $10 million and less than $30 million</w:t>
            </w:r>
            <w:r w:rsidRPr="00513481">
              <w:tab/>
            </w:r>
          </w:p>
        </w:tc>
        <w:tc>
          <w:tcPr>
            <w:tcW w:w="1125" w:type="dxa"/>
            <w:vAlign w:val="bottom"/>
          </w:tcPr>
          <w:p w:rsidR="00321771" w:rsidRPr="00513481" w:rsidRDefault="00C70F4D" w:rsidP="00777AA6">
            <w:pPr>
              <w:widowControl w:val="0"/>
              <w:tabs>
                <w:tab w:val="left" w:leader="dot" w:pos="7200"/>
              </w:tabs>
              <w:autoSpaceDE w:val="0"/>
              <w:autoSpaceDN w:val="0"/>
              <w:adjustRightInd w:val="0"/>
              <w:ind w:left="-100" w:right="9"/>
              <w:jc w:val="right"/>
            </w:pPr>
            <w:r w:rsidRPr="00513481">
              <w:t>$650</w:t>
            </w:r>
          </w:p>
        </w:tc>
      </w:tr>
      <w:tr w:rsidR="00321771" w:rsidRPr="00513481" w:rsidTr="00777AA6">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p>
        </w:tc>
        <w:tc>
          <w:tcPr>
            <w:tcW w:w="1125" w:type="dxa"/>
            <w:vAlign w:val="bottom"/>
          </w:tcPr>
          <w:p w:rsidR="00321771" w:rsidRPr="00513481" w:rsidRDefault="00321771" w:rsidP="00777AA6">
            <w:pPr>
              <w:widowControl w:val="0"/>
              <w:tabs>
                <w:tab w:val="left" w:leader="dot" w:pos="7200"/>
              </w:tabs>
              <w:autoSpaceDE w:val="0"/>
              <w:autoSpaceDN w:val="0"/>
              <w:adjustRightInd w:val="0"/>
              <w:ind w:left="-100" w:right="9"/>
              <w:jc w:val="right"/>
            </w:pPr>
          </w:p>
        </w:tc>
      </w:tr>
      <w:tr w:rsidR="00321771" w:rsidRPr="00513481" w:rsidTr="00777AA6">
        <w:trPr>
          <w:trHeight w:val="558"/>
        </w:trPr>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r w:rsidRPr="00513481">
              <w:t>Credit unions with assets of $30 million and less than $100 million</w:t>
            </w:r>
            <w:r w:rsidRPr="00513481">
              <w:tab/>
            </w:r>
          </w:p>
        </w:tc>
        <w:tc>
          <w:tcPr>
            <w:tcW w:w="1125" w:type="dxa"/>
            <w:vAlign w:val="bottom"/>
          </w:tcPr>
          <w:p w:rsidR="00321771" w:rsidRPr="00513481" w:rsidRDefault="00C70F4D" w:rsidP="00777AA6">
            <w:pPr>
              <w:widowControl w:val="0"/>
              <w:tabs>
                <w:tab w:val="left" w:leader="dot" w:pos="7200"/>
              </w:tabs>
              <w:autoSpaceDE w:val="0"/>
              <w:autoSpaceDN w:val="0"/>
              <w:adjustRightInd w:val="0"/>
              <w:ind w:left="-100" w:right="9"/>
              <w:jc w:val="right"/>
            </w:pPr>
            <w:r w:rsidRPr="00513481">
              <w:t>$1,300</w:t>
            </w:r>
            <w:r w:rsidR="00777AA6" w:rsidRPr="00513481">
              <w:t xml:space="preserve"> </w:t>
            </w:r>
          </w:p>
        </w:tc>
      </w:tr>
      <w:tr w:rsidR="00321771" w:rsidRPr="00513481" w:rsidTr="00777AA6">
        <w:trPr>
          <w:trHeight w:val="225"/>
        </w:trPr>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p>
        </w:tc>
        <w:tc>
          <w:tcPr>
            <w:tcW w:w="1125" w:type="dxa"/>
            <w:vAlign w:val="bottom"/>
          </w:tcPr>
          <w:p w:rsidR="00321771" w:rsidRPr="00513481" w:rsidRDefault="00321771" w:rsidP="00777AA6">
            <w:pPr>
              <w:widowControl w:val="0"/>
              <w:tabs>
                <w:tab w:val="left" w:leader="dot" w:pos="7200"/>
              </w:tabs>
              <w:autoSpaceDE w:val="0"/>
              <w:autoSpaceDN w:val="0"/>
              <w:adjustRightInd w:val="0"/>
              <w:ind w:left="-100" w:right="9"/>
              <w:jc w:val="right"/>
            </w:pPr>
          </w:p>
        </w:tc>
      </w:tr>
      <w:tr w:rsidR="00321771" w:rsidRPr="00513481" w:rsidTr="00777AA6">
        <w:trPr>
          <w:trHeight w:val="705"/>
        </w:trPr>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r w:rsidRPr="00513481">
              <w:t>Credit unions with assets of $100 million and less than $500 million</w:t>
            </w:r>
            <w:r w:rsidRPr="00513481">
              <w:tab/>
            </w:r>
          </w:p>
        </w:tc>
        <w:tc>
          <w:tcPr>
            <w:tcW w:w="1125" w:type="dxa"/>
            <w:vAlign w:val="bottom"/>
          </w:tcPr>
          <w:p w:rsidR="00321771" w:rsidRPr="00513481" w:rsidRDefault="00C70F4D" w:rsidP="00777AA6">
            <w:pPr>
              <w:widowControl w:val="0"/>
              <w:tabs>
                <w:tab w:val="left" w:leader="dot" w:pos="7200"/>
              </w:tabs>
              <w:autoSpaceDE w:val="0"/>
              <w:autoSpaceDN w:val="0"/>
              <w:adjustRightInd w:val="0"/>
              <w:ind w:left="-100" w:right="9"/>
              <w:jc w:val="right"/>
            </w:pPr>
            <w:r w:rsidRPr="00513481">
              <w:t>$3,250</w:t>
            </w:r>
            <w:r w:rsidR="00777AA6" w:rsidRPr="00513481">
              <w:t xml:space="preserve"> </w:t>
            </w:r>
          </w:p>
        </w:tc>
      </w:tr>
      <w:tr w:rsidR="00321771" w:rsidRPr="00513481" w:rsidTr="00777AA6">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p>
        </w:tc>
        <w:tc>
          <w:tcPr>
            <w:tcW w:w="1125" w:type="dxa"/>
            <w:vAlign w:val="bottom"/>
          </w:tcPr>
          <w:p w:rsidR="00321771" w:rsidRPr="00513481" w:rsidRDefault="00321771" w:rsidP="00777AA6">
            <w:pPr>
              <w:widowControl w:val="0"/>
              <w:tabs>
                <w:tab w:val="left" w:leader="dot" w:pos="7200"/>
              </w:tabs>
              <w:autoSpaceDE w:val="0"/>
              <w:autoSpaceDN w:val="0"/>
              <w:adjustRightInd w:val="0"/>
              <w:ind w:left="-100" w:right="9"/>
              <w:jc w:val="right"/>
            </w:pPr>
          </w:p>
        </w:tc>
      </w:tr>
      <w:tr w:rsidR="00321771" w:rsidRPr="00513481" w:rsidTr="00777AA6">
        <w:trPr>
          <w:trHeight w:val="555"/>
        </w:trPr>
        <w:tc>
          <w:tcPr>
            <w:tcW w:w="6273" w:type="dxa"/>
            <w:vAlign w:val="bottom"/>
          </w:tcPr>
          <w:p w:rsidR="00321771" w:rsidRPr="00513481" w:rsidRDefault="00321771" w:rsidP="00777AA6">
            <w:pPr>
              <w:widowControl w:val="0"/>
              <w:tabs>
                <w:tab w:val="right" w:leader="dot" w:pos="6165"/>
                <w:tab w:val="left" w:leader="dot" w:pos="7200"/>
              </w:tabs>
              <w:autoSpaceDE w:val="0"/>
              <w:autoSpaceDN w:val="0"/>
              <w:adjustRightInd w:val="0"/>
              <w:ind w:left="-18" w:right="1284"/>
            </w:pPr>
            <w:r w:rsidRPr="00513481">
              <w:t>Credit unions with assets of $500 million and greater</w:t>
            </w:r>
            <w:r w:rsidRPr="00513481">
              <w:tab/>
            </w:r>
          </w:p>
        </w:tc>
        <w:tc>
          <w:tcPr>
            <w:tcW w:w="1125" w:type="dxa"/>
            <w:vAlign w:val="bottom"/>
          </w:tcPr>
          <w:p w:rsidR="00321771" w:rsidRPr="00513481" w:rsidRDefault="00C70F4D" w:rsidP="00777AA6">
            <w:pPr>
              <w:widowControl w:val="0"/>
              <w:tabs>
                <w:tab w:val="left" w:leader="dot" w:pos="7200"/>
              </w:tabs>
              <w:autoSpaceDE w:val="0"/>
              <w:autoSpaceDN w:val="0"/>
              <w:adjustRightInd w:val="0"/>
              <w:ind w:left="-100" w:right="9"/>
              <w:jc w:val="right"/>
            </w:pPr>
            <w:r w:rsidRPr="00513481">
              <w:t>$6,500</w:t>
            </w:r>
            <w:r w:rsidR="00777AA6" w:rsidRPr="00513481">
              <w:t xml:space="preserve"> </w:t>
            </w:r>
          </w:p>
        </w:tc>
      </w:tr>
    </w:tbl>
    <w:p w:rsidR="00321771" w:rsidRPr="00513481" w:rsidRDefault="00321771" w:rsidP="00321771"/>
    <w:p w:rsidR="00321771" w:rsidRPr="00513481" w:rsidRDefault="00321771" w:rsidP="00777AA6">
      <w:pPr>
        <w:ind w:left="2376" w:hanging="234"/>
      </w:pPr>
      <w:r w:rsidRPr="00513481">
        <w:t>*</w:t>
      </w:r>
      <w:r w:rsidR="00777AA6" w:rsidRPr="00513481">
        <w:tab/>
      </w:r>
      <w:r w:rsidRPr="00513481">
        <w:t>Currently posted means that the accounts are posted by the 15</w:t>
      </w:r>
      <w:r w:rsidRPr="00513481">
        <w:rPr>
          <w:vertAlign w:val="superscript"/>
        </w:rPr>
        <w:t>th</w:t>
      </w:r>
      <w:r w:rsidRPr="00513481">
        <w:t xml:space="preserve"> of the following month.</w:t>
      </w:r>
    </w:p>
    <w:p w:rsidR="00321771" w:rsidRPr="00513481" w:rsidRDefault="00321771" w:rsidP="00321771">
      <w:pPr>
        <w:ind w:left="2160"/>
      </w:pPr>
    </w:p>
    <w:p w:rsidR="00321771" w:rsidRPr="00513481" w:rsidRDefault="00321771" w:rsidP="00321771">
      <w:pPr>
        <w:widowControl w:val="0"/>
        <w:autoSpaceDE w:val="0"/>
        <w:autoSpaceDN w:val="0"/>
        <w:adjustRightInd w:val="0"/>
        <w:ind w:left="2160"/>
      </w:pPr>
      <w:r w:rsidRPr="00513481">
        <w:t>The fee authorized under this subsection (b)(4) shall not be assessed if an immaterial number of accounts is not posted by the 15</w:t>
      </w:r>
      <w:r w:rsidRPr="00513481">
        <w:rPr>
          <w:vertAlign w:val="superscript"/>
        </w:rPr>
        <w:t>th</w:t>
      </w:r>
      <w:r w:rsidRPr="00513481">
        <w:t xml:space="preserve"> day of the </w:t>
      </w:r>
      <w:r w:rsidRPr="00513481">
        <w:lastRenderedPageBreak/>
        <w:t xml:space="preserve">following month, as determined under </w:t>
      </w:r>
      <w:r w:rsidR="00480DAC" w:rsidRPr="00513481">
        <w:t>GAAP</w:t>
      </w:r>
      <w:r w:rsidRPr="00513481">
        <w:t>, or more frequently than annually.</w:t>
      </w:r>
    </w:p>
    <w:p w:rsidR="00321771" w:rsidRPr="00513481" w:rsidRDefault="00321771" w:rsidP="00321771">
      <w:pPr>
        <w:widowControl w:val="0"/>
        <w:autoSpaceDE w:val="0"/>
        <w:autoSpaceDN w:val="0"/>
        <w:adjustRightInd w:val="0"/>
        <w:ind w:left="2160"/>
      </w:pPr>
    </w:p>
    <w:p w:rsidR="00321771" w:rsidRPr="00513481" w:rsidRDefault="00321771" w:rsidP="00321771">
      <w:pPr>
        <w:widowControl w:val="0"/>
        <w:autoSpaceDE w:val="0"/>
        <w:autoSpaceDN w:val="0"/>
        <w:adjustRightInd w:val="0"/>
        <w:ind w:firstLine="720"/>
      </w:pPr>
      <w:r w:rsidRPr="00513481">
        <w:t>c)</w:t>
      </w:r>
      <w:r w:rsidRPr="00513481">
        <w:tab/>
        <w:t xml:space="preserve">Payment: </w:t>
      </w:r>
    </w:p>
    <w:p w:rsidR="00321771" w:rsidRPr="00513481" w:rsidRDefault="00321771" w:rsidP="00321771">
      <w:pPr>
        <w:widowControl w:val="0"/>
        <w:autoSpaceDE w:val="0"/>
        <w:autoSpaceDN w:val="0"/>
        <w:adjustRightInd w:val="0"/>
        <w:ind w:left="2160" w:hanging="720"/>
      </w:pPr>
    </w:p>
    <w:p w:rsidR="00321771" w:rsidRPr="00513481" w:rsidRDefault="00321771" w:rsidP="00321771">
      <w:pPr>
        <w:widowControl w:val="0"/>
        <w:autoSpaceDE w:val="0"/>
        <w:autoSpaceDN w:val="0"/>
        <w:adjustRightInd w:val="0"/>
        <w:ind w:left="2160" w:hanging="720"/>
      </w:pPr>
      <w:r w:rsidRPr="00513481">
        <w:t>1)</w:t>
      </w:r>
      <w:r w:rsidRPr="00513481">
        <w:tab/>
        <w:t>A credit union shall pay any fee listed in subsections (a) and (b) of this Section no later th</w:t>
      </w:r>
      <w:r w:rsidR="00AD5FD2" w:rsidRPr="00513481">
        <w:t>a</w:t>
      </w:r>
      <w:r w:rsidRPr="00513481">
        <w:t xml:space="preserve">n 20 days after receipt of an invoice from the Division. </w:t>
      </w:r>
    </w:p>
    <w:p w:rsidR="00321771" w:rsidRPr="00513481" w:rsidRDefault="00321771" w:rsidP="00321771">
      <w:pPr>
        <w:widowControl w:val="0"/>
        <w:autoSpaceDE w:val="0"/>
        <w:autoSpaceDN w:val="0"/>
        <w:adjustRightInd w:val="0"/>
        <w:ind w:left="2160" w:hanging="720"/>
      </w:pPr>
    </w:p>
    <w:p w:rsidR="00321771" w:rsidRPr="00513481" w:rsidRDefault="00321771" w:rsidP="00321771">
      <w:pPr>
        <w:widowControl w:val="0"/>
        <w:autoSpaceDE w:val="0"/>
        <w:autoSpaceDN w:val="0"/>
        <w:adjustRightInd w:val="0"/>
        <w:ind w:left="2160" w:hanging="720"/>
      </w:pPr>
      <w:r w:rsidRPr="00513481">
        <w:t>2)</w:t>
      </w:r>
      <w:r w:rsidRPr="00513481">
        <w:tab/>
        <w:t xml:space="preserve">Individuals, partnerships or other corporations shall pay in advance any fee to be charged for the preparation of the work requested.  The Division, upon request, shall provide an estimated cost of the work requested. </w:t>
      </w:r>
    </w:p>
    <w:p w:rsidR="00321771" w:rsidRPr="00513481" w:rsidRDefault="00321771" w:rsidP="00321771">
      <w:pPr>
        <w:widowControl w:val="0"/>
        <w:autoSpaceDE w:val="0"/>
        <w:autoSpaceDN w:val="0"/>
        <w:adjustRightInd w:val="0"/>
        <w:ind w:left="2160" w:hanging="720"/>
      </w:pPr>
    </w:p>
    <w:p w:rsidR="00321771" w:rsidRPr="00513481" w:rsidRDefault="00321771" w:rsidP="00321771">
      <w:pPr>
        <w:widowControl w:val="0"/>
        <w:autoSpaceDE w:val="0"/>
        <w:autoSpaceDN w:val="0"/>
        <w:adjustRightInd w:val="0"/>
        <w:ind w:left="2160" w:hanging="720"/>
      </w:pPr>
      <w:r w:rsidRPr="00513481">
        <w:t>3)</w:t>
      </w:r>
      <w:r w:rsidRPr="00513481">
        <w:tab/>
        <w:t xml:space="preserve">Fees shall be waived by the </w:t>
      </w:r>
      <w:r w:rsidR="00C70F4D" w:rsidRPr="00513481">
        <w:t>Secretary</w:t>
      </w:r>
      <w:r w:rsidRPr="00513481">
        <w:t xml:space="preserve"> for forms and copies supplied to another agency of government or </w:t>
      </w:r>
      <w:r w:rsidR="00F40DDA" w:rsidRPr="00513481">
        <w:t>when</w:t>
      </w:r>
      <w:r w:rsidRPr="00513481">
        <w:t xml:space="preserve"> the fee was not imposed according to the Act or this Part.  Fees listed in subsections (a) and (b) may be waived, in whole or in part, by the </w:t>
      </w:r>
      <w:r w:rsidR="00C70F4D" w:rsidRPr="00513481">
        <w:t>Secretary</w:t>
      </w:r>
      <w:r w:rsidRPr="00513481">
        <w:t xml:space="preserve">, upon a showing by the credit union satisfactory to the </w:t>
      </w:r>
      <w:r w:rsidR="00C70F4D" w:rsidRPr="00513481">
        <w:t>Secretary</w:t>
      </w:r>
      <w:r w:rsidRPr="00513481">
        <w:t xml:space="preserve"> that the imposition of the fee in the particular case would be inequitable or create a hardship for the credit union.</w:t>
      </w:r>
    </w:p>
    <w:p w:rsidR="00321771" w:rsidRPr="00513481" w:rsidRDefault="00321771" w:rsidP="00321771">
      <w:pPr>
        <w:widowControl w:val="0"/>
        <w:autoSpaceDE w:val="0"/>
        <w:autoSpaceDN w:val="0"/>
        <w:adjustRightInd w:val="0"/>
        <w:ind w:left="2160" w:hanging="720"/>
      </w:pPr>
    </w:p>
    <w:p w:rsidR="00C70F4D" w:rsidRPr="00513481" w:rsidRDefault="00C70F4D">
      <w:pPr>
        <w:pStyle w:val="JCARSourceNote"/>
        <w:ind w:left="720"/>
      </w:pPr>
      <w:r w:rsidRPr="00513481">
        <w:t>(Source:  Amended at 3</w:t>
      </w:r>
      <w:r w:rsidR="00170EC8" w:rsidRPr="00513481">
        <w:t>7</w:t>
      </w:r>
      <w:r w:rsidRPr="00513481">
        <w:t xml:space="preserve"> Ill. Reg. </w:t>
      </w:r>
      <w:r w:rsidR="00B823EA" w:rsidRPr="00513481">
        <w:t>12450</w:t>
      </w:r>
      <w:r w:rsidRPr="00513481">
        <w:t xml:space="preserve">, effective </w:t>
      </w:r>
      <w:r w:rsidR="00B823EA" w:rsidRPr="00513481">
        <w:t>July 16, 2013</w:t>
      </w:r>
      <w:r w:rsidRPr="00513481">
        <w:t>)</w:t>
      </w:r>
    </w:p>
    <w:sectPr w:rsidR="00C70F4D" w:rsidRPr="00513481" w:rsidSect="00321771">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163" w:rsidRDefault="00D67163">
      <w:r>
        <w:separator/>
      </w:r>
    </w:p>
  </w:endnote>
  <w:endnote w:type="continuationSeparator" w:id="0">
    <w:p w:rsidR="00D67163" w:rsidRDefault="00D6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163" w:rsidRDefault="00D67163">
      <w:r>
        <w:separator/>
      </w:r>
    </w:p>
  </w:footnote>
  <w:footnote w:type="continuationSeparator" w:id="0">
    <w:p w:rsidR="00D67163" w:rsidRDefault="00D67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00B6"/>
    <w:rsid w:val="00147261"/>
    <w:rsid w:val="00170EC8"/>
    <w:rsid w:val="00173B90"/>
    <w:rsid w:val="001C7D95"/>
    <w:rsid w:val="001E3074"/>
    <w:rsid w:val="00210783"/>
    <w:rsid w:val="00225354"/>
    <w:rsid w:val="002524EC"/>
    <w:rsid w:val="00260DAD"/>
    <w:rsid w:val="00271D6C"/>
    <w:rsid w:val="00292C0A"/>
    <w:rsid w:val="002A643F"/>
    <w:rsid w:val="00321771"/>
    <w:rsid w:val="00337CEB"/>
    <w:rsid w:val="00367A2E"/>
    <w:rsid w:val="00382A95"/>
    <w:rsid w:val="0038558C"/>
    <w:rsid w:val="00390A5A"/>
    <w:rsid w:val="003B23A4"/>
    <w:rsid w:val="003F3A28"/>
    <w:rsid w:val="003F5FD7"/>
    <w:rsid w:val="004242A7"/>
    <w:rsid w:val="00431CFE"/>
    <w:rsid w:val="00465372"/>
    <w:rsid w:val="00480DAC"/>
    <w:rsid w:val="004D73D3"/>
    <w:rsid w:val="005001C5"/>
    <w:rsid w:val="00500C4C"/>
    <w:rsid w:val="00513481"/>
    <w:rsid w:val="0052308E"/>
    <w:rsid w:val="00530BE1"/>
    <w:rsid w:val="00542E97"/>
    <w:rsid w:val="00545A1C"/>
    <w:rsid w:val="0056157E"/>
    <w:rsid w:val="0056501E"/>
    <w:rsid w:val="006205BF"/>
    <w:rsid w:val="006541CA"/>
    <w:rsid w:val="006A2114"/>
    <w:rsid w:val="00776784"/>
    <w:rsid w:val="00777AA6"/>
    <w:rsid w:val="00780733"/>
    <w:rsid w:val="007D406F"/>
    <w:rsid w:val="008271B1"/>
    <w:rsid w:val="00837F88"/>
    <w:rsid w:val="0084781C"/>
    <w:rsid w:val="008A000A"/>
    <w:rsid w:val="008E3F66"/>
    <w:rsid w:val="00932B5E"/>
    <w:rsid w:val="00935A8C"/>
    <w:rsid w:val="0098276C"/>
    <w:rsid w:val="00A174BB"/>
    <w:rsid w:val="00A2265D"/>
    <w:rsid w:val="00A24A32"/>
    <w:rsid w:val="00A600AA"/>
    <w:rsid w:val="00A70704"/>
    <w:rsid w:val="00AD5FD2"/>
    <w:rsid w:val="00AE1744"/>
    <w:rsid w:val="00AE5547"/>
    <w:rsid w:val="00AF0FB2"/>
    <w:rsid w:val="00B35D67"/>
    <w:rsid w:val="00B516F7"/>
    <w:rsid w:val="00B71177"/>
    <w:rsid w:val="00B823EA"/>
    <w:rsid w:val="00BF4F52"/>
    <w:rsid w:val="00BF5EF1"/>
    <w:rsid w:val="00C0428A"/>
    <w:rsid w:val="00C4537A"/>
    <w:rsid w:val="00C70F4D"/>
    <w:rsid w:val="00CB127F"/>
    <w:rsid w:val="00CC13F9"/>
    <w:rsid w:val="00CD3723"/>
    <w:rsid w:val="00CE1E42"/>
    <w:rsid w:val="00CF350D"/>
    <w:rsid w:val="00D12F95"/>
    <w:rsid w:val="00D55B37"/>
    <w:rsid w:val="00D63704"/>
    <w:rsid w:val="00D67163"/>
    <w:rsid w:val="00D707FD"/>
    <w:rsid w:val="00D93C67"/>
    <w:rsid w:val="00DA007E"/>
    <w:rsid w:val="00DD54D4"/>
    <w:rsid w:val="00DF3FCF"/>
    <w:rsid w:val="00DF5D30"/>
    <w:rsid w:val="00E310D5"/>
    <w:rsid w:val="00E4449C"/>
    <w:rsid w:val="00E667E1"/>
    <w:rsid w:val="00E7288E"/>
    <w:rsid w:val="00EB265D"/>
    <w:rsid w:val="00EB424E"/>
    <w:rsid w:val="00EE3BBD"/>
    <w:rsid w:val="00EF700E"/>
    <w:rsid w:val="00F40DDA"/>
    <w:rsid w:val="00F43DEE"/>
    <w:rsid w:val="00FA558B"/>
    <w:rsid w:val="00FC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77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77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4226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2013-07-23T21:22:00Z</dcterms:created>
  <dcterms:modified xsi:type="dcterms:W3CDTF">2013-08-14T21:05:00Z</dcterms:modified>
</cp:coreProperties>
</file>