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196" w:rsidRDefault="000E6196" w:rsidP="000E6196">
      <w:pPr>
        <w:widowControl w:val="0"/>
        <w:autoSpaceDE w:val="0"/>
        <w:autoSpaceDN w:val="0"/>
        <w:adjustRightInd w:val="0"/>
      </w:pPr>
    </w:p>
    <w:p w:rsidR="000E6196" w:rsidRDefault="000E6196" w:rsidP="000E61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120.160  Retention of Records</w:t>
      </w:r>
      <w:r>
        <w:t xml:space="preserve"> </w:t>
      </w:r>
    </w:p>
    <w:p w:rsidR="000E6196" w:rsidRDefault="000E6196" w:rsidP="000E6196">
      <w:pPr>
        <w:widowControl w:val="0"/>
        <w:autoSpaceDE w:val="0"/>
        <w:autoSpaceDN w:val="0"/>
        <w:adjustRightInd w:val="0"/>
      </w:pPr>
    </w:p>
    <w:p w:rsidR="000E6196" w:rsidRDefault="000E6196" w:rsidP="000E6196">
      <w:pPr>
        <w:widowControl w:val="0"/>
        <w:autoSpaceDE w:val="0"/>
        <w:autoSpaceDN w:val="0"/>
        <w:adjustRightInd w:val="0"/>
      </w:pPr>
      <w:r>
        <w:t xml:space="preserve">In addition to those records required to be retained by Section 17 of the Act, all cash sheets, </w:t>
      </w:r>
      <w:r w:rsidR="00F9138B">
        <w:t>consumer initiated transactions, and</w:t>
      </w:r>
      <w:r>
        <w:t xml:space="preserve"> </w:t>
      </w:r>
      <w:r w:rsidR="00300A7B">
        <w:t>utility</w:t>
      </w:r>
      <w:r>
        <w:t xml:space="preserve"> transmittal sheets, must be preserved for not less than three years. </w:t>
      </w:r>
    </w:p>
    <w:p w:rsidR="000E6196" w:rsidRDefault="000E6196" w:rsidP="000E6196">
      <w:pPr>
        <w:widowControl w:val="0"/>
        <w:autoSpaceDE w:val="0"/>
        <w:autoSpaceDN w:val="0"/>
        <w:adjustRightInd w:val="0"/>
      </w:pPr>
    </w:p>
    <w:p w:rsidR="00D23FDF" w:rsidRPr="00D55B37" w:rsidRDefault="00F9138B">
      <w:pPr>
        <w:pStyle w:val="JCARSourceNote"/>
        <w:ind w:left="720"/>
      </w:pPr>
      <w:r>
        <w:t xml:space="preserve">(Source:  Amended at 45 Ill. Reg. </w:t>
      </w:r>
      <w:r w:rsidR="00DE60BE">
        <w:t>9947</w:t>
      </w:r>
      <w:r>
        <w:t xml:space="preserve">, effective </w:t>
      </w:r>
      <w:bookmarkStart w:id="0" w:name="_GoBack"/>
      <w:r w:rsidR="00DE60BE">
        <w:t>July 26, 2021</w:t>
      </w:r>
      <w:bookmarkEnd w:id="0"/>
      <w:r>
        <w:t>)</w:t>
      </w:r>
    </w:p>
    <w:sectPr w:rsidR="00D23FDF" w:rsidRPr="00D55B37" w:rsidSect="000E61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196"/>
    <w:rsid w:val="00091032"/>
    <w:rsid w:val="000E6196"/>
    <w:rsid w:val="00182BB1"/>
    <w:rsid w:val="001B5A49"/>
    <w:rsid w:val="00300A7B"/>
    <w:rsid w:val="00322AD0"/>
    <w:rsid w:val="003372A2"/>
    <w:rsid w:val="005C3366"/>
    <w:rsid w:val="006032DD"/>
    <w:rsid w:val="00B45A1A"/>
    <w:rsid w:val="00D23FDF"/>
    <w:rsid w:val="00DE60BE"/>
    <w:rsid w:val="00E57076"/>
    <w:rsid w:val="00F9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7CB1F8-84AB-456B-830B-A3A12C5E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23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Lane, Arlene L.</cp:lastModifiedBy>
  <cp:revision>3</cp:revision>
  <dcterms:created xsi:type="dcterms:W3CDTF">2021-07-12T14:41:00Z</dcterms:created>
  <dcterms:modified xsi:type="dcterms:W3CDTF">2021-08-03T16:26:00Z</dcterms:modified>
</cp:coreProperties>
</file>