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0F" w:rsidRDefault="006D39AE" w:rsidP="003E3C0F">
      <w:pPr>
        <w:widowControl w:val="0"/>
        <w:autoSpaceDE w:val="0"/>
        <w:autoSpaceDN w:val="0"/>
        <w:adjustRightInd w:val="0"/>
      </w:pPr>
      <w:bookmarkStart w:id="0" w:name="_GoBack"/>
      <w:bookmarkEnd w:id="0"/>
      <w:r>
        <w:rPr>
          <w:b/>
          <w:bCs/>
        </w:rPr>
        <w:br w:type="page"/>
      </w:r>
      <w:r w:rsidR="003E3C0F">
        <w:rPr>
          <w:b/>
          <w:bCs/>
        </w:rPr>
        <w:lastRenderedPageBreak/>
        <w:t xml:space="preserve">Section 871.APPENDIX A  </w:t>
      </w:r>
      <w:r>
        <w:rPr>
          <w:b/>
          <w:bCs/>
        </w:rPr>
        <w:t xml:space="preserve"> </w:t>
      </w:r>
      <w:r w:rsidR="003E3C0F">
        <w:rPr>
          <w:b/>
          <w:bCs/>
        </w:rPr>
        <w:t xml:space="preserve">Required Provisions </w:t>
      </w:r>
      <w:r>
        <w:rPr>
          <w:b/>
          <w:bCs/>
        </w:rPr>
        <w:t>−</w:t>
      </w:r>
      <w:r w:rsidR="003E3C0F">
        <w:rPr>
          <w:b/>
          <w:bCs/>
        </w:rPr>
        <w:t xml:space="preserve"> Professional Contractor Agreements</w:t>
      </w:r>
      <w:r w:rsidR="003E3C0F">
        <w:t xml:space="preserve"> </w:t>
      </w:r>
    </w:p>
    <w:p w:rsidR="003E3C0F" w:rsidRDefault="003E3C0F" w:rsidP="003E3C0F">
      <w:pPr>
        <w:widowControl w:val="0"/>
        <w:autoSpaceDE w:val="0"/>
        <w:autoSpaceDN w:val="0"/>
        <w:adjustRightInd w:val="0"/>
      </w:pPr>
    </w:p>
    <w:p w:rsidR="003E3C0F" w:rsidRDefault="003E3C0F" w:rsidP="003E3C0F">
      <w:pPr>
        <w:widowControl w:val="0"/>
        <w:autoSpaceDE w:val="0"/>
        <w:autoSpaceDN w:val="0"/>
        <w:adjustRightInd w:val="0"/>
        <w:ind w:left="1440" w:hanging="720"/>
      </w:pPr>
      <w:r>
        <w:t xml:space="preserve">1.  General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2160" w:hanging="720"/>
      </w:pPr>
      <w:r>
        <w:t>a)</w:t>
      </w:r>
      <w:r>
        <w:tab/>
        <w:t xml:space="preserve">The grantee and the contractor agree that the following provisions shall apply to the work to be performed under this agreement and that such provisions shall supersede any conflicting provisions of this agreement.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b)</w:t>
      </w:r>
      <w:r>
        <w:tab/>
        <w:t xml:space="preserve">This agreement is funded in part by a grant from the Illinois Environmental Protection Agency (Agency).  Neither the State of Illinois nor the Agency is a party to this agreement.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 xml:space="preserve">2.  Responsibility of the Contractor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2160" w:hanging="720"/>
      </w:pPr>
      <w:r>
        <w:t>a)</w:t>
      </w:r>
      <w:r>
        <w:tab/>
        <w:t xml:space="preserve">The contractor shall be responsible for the professional quality, technical accuracy, timely completion, and the coordination of all designs, drawings, specifications, reports, and other services furnished by the contractor under this agreement.  The contractor shall, without additional compensation, correct or revise any errors or deficiencies in designs, drawings, specifications, reports and other services.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b)</w:t>
      </w:r>
      <w:r>
        <w:tab/>
        <w:t xml:space="preserve">The contractor shall perform such professional services as may be necessary to accomplish the work required to be performed under this agreement, in accordance with this agreement and 35 Ill. Adm. Code 871.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c)</w:t>
      </w:r>
      <w:r>
        <w:tab/>
        <w:t xml:space="preserve">Approval by the grantee or Agency of drawings, designs, specifications, reports, and incidental consulting work or materials furnished hereunder shall not in any way relieve the contractor of responsibility for the technical adequacy of the work.  Neither the grantee's nor Agency's review, approval or acceptance of, nor payment for, any of the services shall be construed to operate as a waiver of any rights under this agreement or of any cause of action arising out of the performance of this agreement, and the contractor shall be and remain liable in accordance with applicable law for all damages to the grantee or Agency caused by the contractor's negligent performance of any of the services furnished under this agreement.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d)</w:t>
      </w:r>
      <w:r>
        <w:tab/>
        <w:t xml:space="preserve">The rights and remedies of the grantee provided for under this agreement are in addition to any other rights and remedies provided by law.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3.</w:t>
      </w:r>
      <w:r>
        <w:tab/>
        <w:t xml:space="preserve">Scope of Work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ab/>
        <w:t xml:space="preserve">Except as may be otherwise specifically limited in this agreement, the services to be rendered by the contractor shall include all services required to complete the task or step in accordance with 35 Ill. Adm. Code 871.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lastRenderedPageBreak/>
        <w:t>4.</w:t>
      </w:r>
      <w:r>
        <w:tab/>
        <w:t xml:space="preserve">Changes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a)</w:t>
      </w:r>
      <w:r>
        <w:tab/>
        <w:t xml:space="preserve">The grantee may, at any time, by written order, make changes within the general scope of this agreement in the services or work to be performed.  If such changes cause an increase or decrease in the contractor's cost of, or time required for, performance of any services under this agreement, whether or not changed by any order, an equitable adjustment shall be made and this agreement shall be modified in writing accordingly.  Any claim of the contractor for adjustment under this clause must be asserted in writing within 30 days from the date of receipt by the contractor of the notification of change unless the grantee grants a further period of time before the date of final payment under this agreement.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b)</w:t>
      </w:r>
      <w:r>
        <w:tab/>
        <w:t xml:space="preserve">If additional compensation will be charged by the contractor for its services, prior written authorization must be obtained from the grantee.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5.</w:t>
      </w:r>
      <w:r>
        <w:tab/>
        <w:t xml:space="preserve">Termination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a)</w:t>
      </w:r>
      <w:r>
        <w:tab/>
        <w:t xml:space="preserve">This agreement may be terminated in whole or in part in writing by either party in the event of failure by the other party to fulfill its obligations under this agreement through no fault of the terminating party, provided that no such termination may be effected unless the other party is given: (1) not less than ten (10) days' written notice (delivered by certified mail, return receipt requested) of intent to terminate; and (2) an opportunity for consultation with the terminating party prior to termination.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b)</w:t>
      </w:r>
      <w:r>
        <w:tab/>
        <w:t xml:space="preserve">If termination for default is effected by the grantee, an equitable adjustment in the price provided for in this agreement shall be made, but: (1) no amount shall be allowed for anticipated profit on unperformed services or other work; and (2) any payment due to the contractor at the time of termination shall be adjusted to reflect any additional costs occasioned to the grantee by reason of the contractor's default.  If termination for default is effected by the contractor, or if termination for convenience is effected by the grantee, the equitable adjustment shall include a reasonable profit, as defined in Section 871.301(d) of this Part, for services or other work performed.  The equitable adjustment for any termination shall provide for payment to the contractor for services rendered and expenses incurred prior to the termination, in addition to termination settlement costs reasonably incurred by the contractor relating to commitments which are contractually obligated prior to the termination.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c)</w:t>
      </w:r>
      <w:r>
        <w:tab/>
        <w:t xml:space="preserve">Upon receipt of the termination action pursuant to paragraphs (a) or (b) of this clause, the contractor shall:  (1) promptly discontinue all services affected (unless the notice directs otherwise); and (2) deliver or otherwise make available to the grantee all data, drawings, specifications, reports, estimates, summaries, and such other information and materials as may </w:t>
      </w:r>
      <w:r>
        <w:lastRenderedPageBreak/>
        <w:t xml:space="preserve">have been accumulated by the contractor in performing this agreement, whether completed or in process.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d)</w:t>
      </w:r>
      <w:r>
        <w:tab/>
        <w:t xml:space="preserve">Upon termination pursuant to paragraphs (a) or (b) of this clause, the grantee may take over the work and prosecute the same to completion by agreement with another party or otherwise.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e)</w:t>
      </w:r>
      <w:r>
        <w:tab/>
        <w:t xml:space="preserve">If, after termination for failure of the contractor to fulfill contractual obligations, it is determined that the contractor had not so failed, the termination shall be deemed to have been effected for the convenience of the grantee.  In such event, adjustment of the price provided for in this agreement shall be made as provided in paragraph (b) of this clause.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f)</w:t>
      </w:r>
      <w:r>
        <w:tab/>
        <w:t xml:space="preserve">The rights and remedies of the grantee and the contractor provided in this clause are in addition to any other rights and remedies provided by law or under this agreement.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6.</w:t>
      </w:r>
      <w:r>
        <w:tab/>
        <w:t xml:space="preserve">Remedies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a)</w:t>
      </w:r>
      <w:r>
        <w:tab/>
        <w:t xml:space="preserve">Except as may be otherwise provided in this agreement, or as the parties hereto may otherwise agree, all claims, counterclaims, disputes and other matters in question between the grantee and the contractor arising out of or relating to this agreement or the breach thereof will be decided by arbitration in accordance with the Construction Industry Arbitration Rules of the American Arbitration Association, subject to the limitations stated in paragraphs (c) and (d) of this clause. This agreement, and any other agreement or consent to arbitrate entered into in accordance therewith as provided below, will be specifically enforceable under the prevailing law of any court having jurisdiction.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b)</w:t>
      </w:r>
      <w:r>
        <w:tab/>
        <w:t xml:space="preserve">Notice of demand for arbitration must be filed in writing with the other party to this Agreement, with the Agency, and with the American Arbitration Association.  The demand must be made within a reasonable time after the claim, dispute or other matter in question has arisen.  In no event may the demand for arbitration be made after the time when institution of legal or equitable proceedings based on such claim, dispute or other matter in question would be barred by the applicable statute of limitations.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c)</w:t>
      </w:r>
      <w:r>
        <w:tab/>
        <w:t xml:space="preserve">All demands for arbitration and all answering statements thereto which include any monetary claim must contain a statement that the total sum or value in controversy as alleged by the party making such demand or answering statement is not more than $200,000 (exclusive of interest and costs).  The arbitrators will not have jurisdiction, power or authority to consider, or make findings (except in denial of their own jurisdiction) concerning any claim, counterclaim, dispute or other matter in question </w:t>
      </w:r>
      <w:r>
        <w:lastRenderedPageBreak/>
        <w:t xml:space="preserve">where the amount in controversy thereof is more than $200,000 (exclusive of interest and costs) or to render a monetary award in response thereto against any party which totals more than $200,000 (exclusive of interest and costs).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d)</w:t>
      </w:r>
      <w:r>
        <w:tab/>
        <w:t xml:space="preserve">No arbitration arising out of, or relating to, this agreement may include, by consolidation, joinder or in any other manner, any additional party not a party to this agreement.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e)</w:t>
      </w:r>
      <w:r>
        <w:tab/>
        <w:t xml:space="preserve">By written consent signed by all the parties to this agreement and containing a specific reference hereto, the limitations and restrictions contained in paragraphs (c) and (d) of this clause may be waived in whole or in part as to any claim, counterclaim, dispute or other matter specifically described in such consent.  No consent to arbitration in respect of a specifically described claim, counterclaim, dispute or other matter in question will constitute consent to arbitrate any other claim, counterclaim, dispute or other matter in question which is not specifically described in such consent or in which the sum or value in controversy exceeds $200,000 (exclusive of interest and costs) or which is with any party not specifically described therein.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f)</w:t>
      </w:r>
      <w:r>
        <w:tab/>
        <w:t xml:space="preserve">The award rendered by the arbitrators will be final, not subject to appeal, and judgment may be entered upon it in any court having jurisdiction thereof.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7.</w:t>
      </w:r>
      <w:r>
        <w:tab/>
        <w:t xml:space="preserve">Payment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a)</w:t>
      </w:r>
      <w:r>
        <w:tab/>
        <w:t xml:space="preserve">The contractor shall submit payment requests to the grantee in accordance with the schedule in the project scope of work.  Such requests shall be based upon the value of the work and services performed by the contractor under this agreement, and shall be prepared by the contractor and supplemented or accompanied by such supporting data as may be required by the grantee or the Agency.  The contractor shall also submit progress reports to the grantee on forms prescribed and provided by the Agency in accordance with the schedule in the project scope of work.  These reports shall document work completed and costs incurred during the reporting period and to date.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b)</w:t>
      </w:r>
      <w:r>
        <w:tab/>
        <w:t xml:space="preserve">Upon approval of such payment request by the grantee, payment shall be made to the contractor as soon as practicable of ninety percent of the amount as determined above..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c)</w:t>
      </w:r>
      <w:r>
        <w:tab/>
        <w:t xml:space="preserve">Upon satisfactory completion by the contractor of the work called for under the terms of this agreement, and upon acceptance of such work by the grantee, the contractor will be paid the unpaid balance of any money due for such work, including the retained percentages relating to this </w:t>
      </w:r>
      <w:r>
        <w:lastRenderedPageBreak/>
        <w:t xml:space="preserve">portion of the work.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d)</w:t>
      </w:r>
      <w:r>
        <w:tab/>
        <w:t xml:space="preserve">Upon satisfactory completion of the work performed hereunder, and prior to final payment under this agreement for such work, or prior to settlement upon termination of the agreement, and as a condition precedent thereto, the contractor shall execute and deliver to the grantee a release of all claims against the grantee arising under or by virtue of this agreement, other than such claims, if any, as may be specifically exempted by the contractor from the operation of the release in stated amounts to be set forth therein.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8.</w:t>
      </w:r>
      <w:r>
        <w:tab/>
        <w:t xml:space="preserve">Audit and Access to Records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a)</w:t>
      </w:r>
      <w:r>
        <w:tab/>
        <w:t xml:space="preserve">The contractor shall maintain books, records, documents and other evidence directly pertinent to performance on Agency grant work under this agreement in accordance with generally accepted accounting principles and in accordance with Sections 871.501 and 871.502 of this Part.  The contractor shall also maintain the financial information and data used by the contractor in the preparation or support of the cost submission required pursuant to this Part for subagreements over $100,000 and a copy of the grant cost summary submitted to the grantee.  The Agency or any of its duly authorized representatives shall have access to such books, records, documents and other evidence for the purpose of inspection, audit and copying.  The contractor will provide proper facilities for such access and inspection.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b)</w:t>
      </w:r>
      <w:r>
        <w:tab/>
        <w:t xml:space="preserve">The contractor agrees to include paragraphs (a) through (e) of this clause in all contracts and all tier subcontracts directly related to project performance which are in excess of $10,000.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c)</w:t>
      </w:r>
      <w:r>
        <w:tab/>
        <w:t xml:space="preserve">Audits conducted pursuant to this provision shall be in accordance with the American Institute of Certified Public Accountants' Professional Standards.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d)</w:t>
      </w:r>
      <w:r>
        <w:tab/>
        <w:t xml:space="preserve">The contractor agrees to the disclosure of all information and reports resulting from access to records pursuant to paragraphs (a) and (b) of this clause, to the Agency.  Where the audit concerns the contractor, the auditing agency will afford the contractor an opportunity for an audit exit conference and an opportunity to comment on the pertinent portions of the draft audit report.  The final audit report will include the written comments, if any, of the audited parties.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e)</w:t>
      </w:r>
      <w:r>
        <w:tab/>
        <w:t xml:space="preserve">Records under paragraphs (a) and (b) of this clause shall be maintained and made available during performance on Agency grant work under this agreement and until three years from date of final Agency grant payment for the project.  In addition, those records that relate to any "dispute" </w:t>
      </w:r>
      <w:r>
        <w:lastRenderedPageBreak/>
        <w:t xml:space="preserve">appeal under an Agency grant agreement, or litigation, or the settlement of claims arising out of such performance, or costs or items to which an audit exception has been taken, shall be maintained and made available until three years after the date of resolution of such appeal, litigation, claim or exception.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9.</w:t>
      </w:r>
      <w:r>
        <w:tab/>
        <w:t xml:space="preserve">Price Reduction for Defective Cost or Pricing Data for Agreements Exceeding $100,000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a)</w:t>
      </w:r>
      <w:r>
        <w:tab/>
        <w:t xml:space="preserve">If the Agency determines that any price, including profit negotiated in connection with this agreement or any cost reimbursable under this agreement was increased because the contractor furnished incomplete or inaccurate cost or pricing data or data not current as certified in his certification of current cost or pricing data, then such price, cost, or profit shall be reduced accordingly, and the agreement shall be modified in writing to reflect such reduction.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b)</w:t>
      </w:r>
      <w:r>
        <w:tab/>
        <w:t xml:space="preserve">Failure to agree on a reduction shall be subject to the "Remedies" clause of 35 Ill. Adm. Code 871.Appendix A(6) of this Part.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ab/>
        <w:t xml:space="preserve">(Note:  Since the agreement is subject to reduction under this clause by reason of defective cost or pricing data submitted in connection with certain subcontracts, the contractor may wish to include a clause in each such subcontract requiring the subcontractor to appropriately indemnify the contractor.  It is also expected that any contractor subject to such indemnification will generally require substantially similar identification for defective cost or pricing data required to be submitted by his lower tier subcontractors.)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10.</w:t>
      </w:r>
      <w:r>
        <w:tab/>
        <w:t xml:space="preserve">Subcontractors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a)</w:t>
      </w:r>
      <w:r>
        <w:tab/>
        <w:t xml:space="preserve">Any subcontractors and outside associates or consultants hired by the contractor in connection with the services covered by this agreement will be limited to such individuals or firms as were specifically identified and agreed to during negotiations, or as are specifically approved by the grantee during the performance of this agreement.  Any substitution of subcontractors, associates, or consultants will be subject to the prior written approval of the Agency and the grantee.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b)</w:t>
      </w:r>
      <w:r>
        <w:tab/>
        <w:t xml:space="preserve">Except as otherwise provided in this agreement, the contractor may not subcontract services in excess of thirty percent (30%) of the contract price to subcontractors or consultants without prior written approval of the grantee.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11.</w:t>
      </w:r>
      <w:r>
        <w:tab/>
        <w:t xml:space="preserve">Equal Employment Opportunity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lastRenderedPageBreak/>
        <w:tab/>
        <w:t xml:space="preserve">The contractor agrees to not discriminate against any employee or applicant for employment because of race, religion, color, sex, age, or national origin.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12.</w:t>
      </w:r>
      <w:r>
        <w:tab/>
        <w:t xml:space="preserve">Covenant Against Contingent Fees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ab/>
        <w:t xml:space="preserve">The contractor warrants that no person or selling agency has been employed or retained to solicit or secure this contract upon an agreement or understanding for a commission, percentage, brokerage, or contingent fee, except bona fide employees.  For breach or violation of this warranty the grantee shall have the right to annul this agreement without liability or in its discretion to deduct from the contract price or consideration or otherwise recover, the full amount of such commission percentage or otherwise recover, the full amount of such commission, percentage, brokerage, or contingent fee.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13.</w:t>
      </w:r>
      <w:r>
        <w:tab/>
        <w:t xml:space="preserve">Gratuities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a)</w:t>
      </w:r>
      <w:r>
        <w:tab/>
        <w:t xml:space="preserve">The grantee may, by written notice to the contractor, terminate the right of the contractor to proceed under this agreement if it is found, after notice and hearing, by the grantee that gratuities (in the form of entertainment, gifts, or otherwise) were offered or given by the contractor, or any agent or representative of the contractor, to any official or employee of the grantee or of the Agency with a view toward securing a contract or securing favorable treatment with respect to the awarding or amending, or the making of any determination with respect to the performance of this agreement, provided that the existence of the facts upon which the grantee makes such findings shall be in issue and may be reviewed in proceedings pursuant to clause 6 (Remedies) of this agreement.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b)</w:t>
      </w:r>
      <w:r>
        <w:tab/>
        <w:t xml:space="preserve">In the event this agreement is terminated as provided in paragraph (a) of this clause, the grantee shall be entitled: (1) to pursue the same remedies against the contractor as it could pursue in the event of a breach of the contract by the contractor; and (2) as a penalty in addition to any other damages to which it may be entitled by law, to exemplary damages in an amount (as determined by the grantee) which shall be not less than three nor more than ten times the costs incurred by the contractor in providing any such gratuities to any such officer or employee. </w:t>
      </w:r>
    </w:p>
    <w:p w:rsidR="005E1C20" w:rsidRDefault="005E1C20" w:rsidP="003E3C0F">
      <w:pPr>
        <w:widowControl w:val="0"/>
        <w:autoSpaceDE w:val="0"/>
        <w:autoSpaceDN w:val="0"/>
        <w:adjustRightInd w:val="0"/>
        <w:ind w:left="2160" w:hanging="720"/>
      </w:pPr>
    </w:p>
    <w:p w:rsidR="003E3C0F" w:rsidRDefault="003E3C0F" w:rsidP="003E3C0F">
      <w:pPr>
        <w:widowControl w:val="0"/>
        <w:autoSpaceDE w:val="0"/>
        <w:autoSpaceDN w:val="0"/>
        <w:adjustRightInd w:val="0"/>
        <w:ind w:left="2160" w:hanging="720"/>
      </w:pPr>
      <w:r>
        <w:t>c)</w:t>
      </w:r>
      <w:r>
        <w:tab/>
        <w:t xml:space="preserve">The rights and remedies of the grantee provided in this clause shall not be exclusive and are in addition to any rights and remedies provided by law or under this agreement.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14.</w:t>
      </w:r>
      <w:r>
        <w:tab/>
        <w:t xml:space="preserve">Conflict of Interest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ab/>
        <w:t xml:space="preserve">Contractor, by signing this agreement, covenants that contractor has no public or private interest, direct or indirect, and shall not acquire directly or indirectly any such interest which does or may conflict in any manner with the performance of </w:t>
      </w:r>
      <w:r>
        <w:lastRenderedPageBreak/>
        <w:t xml:space="preserve">contractor's services and obligations under this agreement. Any such conflict shall be disclosed to the grantee and the grantee shall determine whether such conflict is cause for the non-execution or termination of this agreement.  Contractor further covenants that, in the performance of this agreement, no person having such interest shall be employed by contractor.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15.</w:t>
      </w:r>
      <w:r>
        <w:tab/>
        <w:t xml:space="preserve">Americans with Disabilities Act </w:t>
      </w:r>
    </w:p>
    <w:p w:rsidR="005E1C20" w:rsidRDefault="005E1C20"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ab/>
        <w:t xml:space="preserve">Contractor certifies that it shall comply with the provisions of the Americans with Disabilities Act (42 USC Section 12101 et seq.) as it may apply to the services, programs or activities that are to be provided under this agreement. </w:t>
      </w:r>
    </w:p>
    <w:p w:rsidR="003E3C0F" w:rsidRDefault="003E3C0F" w:rsidP="003E3C0F">
      <w:pPr>
        <w:widowControl w:val="0"/>
        <w:autoSpaceDE w:val="0"/>
        <w:autoSpaceDN w:val="0"/>
        <w:adjustRightInd w:val="0"/>
        <w:ind w:left="1440" w:hanging="720"/>
      </w:pPr>
    </w:p>
    <w:p w:rsidR="003E3C0F" w:rsidRDefault="003E3C0F" w:rsidP="003E3C0F">
      <w:pPr>
        <w:widowControl w:val="0"/>
        <w:autoSpaceDE w:val="0"/>
        <w:autoSpaceDN w:val="0"/>
        <w:adjustRightInd w:val="0"/>
        <w:ind w:left="1440" w:hanging="720"/>
      </w:pPr>
      <w:r>
        <w:t>(Source:  Amended at 19 Ill. Reg. 118</w:t>
      </w:r>
      <w:r w:rsidR="006D39AE">
        <w:t>7</w:t>
      </w:r>
      <w:r>
        <w:t xml:space="preserve">1, effective August 3, 1995) </w:t>
      </w:r>
    </w:p>
    <w:sectPr w:rsidR="003E3C0F" w:rsidSect="003E3C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3C0F"/>
    <w:rsid w:val="00163F52"/>
    <w:rsid w:val="003E3C0F"/>
    <w:rsid w:val="005C3366"/>
    <w:rsid w:val="005E1C20"/>
    <w:rsid w:val="006D39AE"/>
    <w:rsid w:val="00743600"/>
    <w:rsid w:val="00BE7B5B"/>
    <w:rsid w:val="00F3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DA0AA5-B674-48F7-8B73-19FB3B90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4</cp:revision>
  <dcterms:created xsi:type="dcterms:W3CDTF">2012-06-21T22:39:00Z</dcterms:created>
  <dcterms:modified xsi:type="dcterms:W3CDTF">2017-09-18T21:52:00Z</dcterms:modified>
</cp:coreProperties>
</file>