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72" w:rsidRDefault="001D5B72" w:rsidP="001D5B72">
      <w:pPr>
        <w:widowControl w:val="0"/>
        <w:autoSpaceDE w:val="0"/>
        <w:autoSpaceDN w:val="0"/>
        <w:adjustRightInd w:val="0"/>
      </w:pPr>
      <w:bookmarkStart w:id="0" w:name="_GoBack"/>
      <w:bookmarkEnd w:id="0"/>
    </w:p>
    <w:p w:rsidR="001D5B72" w:rsidRDefault="001D5B72" w:rsidP="001D5B72">
      <w:pPr>
        <w:widowControl w:val="0"/>
        <w:autoSpaceDE w:val="0"/>
        <w:autoSpaceDN w:val="0"/>
        <w:adjustRightInd w:val="0"/>
      </w:pPr>
      <w:r>
        <w:rPr>
          <w:b/>
          <w:bCs/>
        </w:rPr>
        <w:t>Section 814.602  Applicable Standards</w:t>
      </w:r>
      <w:r>
        <w:t xml:space="preserve"> </w:t>
      </w:r>
    </w:p>
    <w:p w:rsidR="001D5B72" w:rsidRDefault="001D5B72" w:rsidP="001D5B72">
      <w:pPr>
        <w:widowControl w:val="0"/>
        <w:autoSpaceDE w:val="0"/>
        <w:autoSpaceDN w:val="0"/>
        <w:adjustRightInd w:val="0"/>
      </w:pPr>
    </w:p>
    <w:p w:rsidR="001D5B72" w:rsidRDefault="001D5B72" w:rsidP="001D5B72">
      <w:pPr>
        <w:widowControl w:val="0"/>
        <w:autoSpaceDE w:val="0"/>
        <w:autoSpaceDN w:val="0"/>
        <w:adjustRightInd w:val="0"/>
        <w:ind w:left="1440" w:hanging="720"/>
      </w:pPr>
      <w:r>
        <w:t>a)</w:t>
      </w:r>
      <w:r>
        <w:tab/>
        <w:t xml:space="preserve">All of the requirements for new units described in 35 Ill. Adm. Code 817 shall apply to units regulated under this Subpart except the following: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1)</w:t>
      </w:r>
      <w:r>
        <w:tab/>
        <w:t xml:space="preserve">The location standards in 35 Ill. Adm. Code 817.402(a) and (d);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2)</w:t>
      </w:r>
      <w:r>
        <w:tab/>
        <w:t xml:space="preserve">The foundation and mass stability analysis standards in 35 Ill. Adm. Code 817.404 and 817.405;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3)</w:t>
      </w:r>
      <w:r>
        <w:tab/>
        <w:t xml:space="preserve">The final cover requirements of 35 Ill. Adm. Code 817.410 shall not apply to units or parts of units closed, covered, and vegetated prior to August 1, 1994;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4)</w:t>
      </w:r>
      <w:r>
        <w:tab/>
        <w:t xml:space="preserve">The liner and leachate drainage and collection requirements of 35 Ill. Adm. Code 817.406, 817.407, and 817.408; and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5)</w:t>
      </w:r>
      <w:r>
        <w:tab/>
        <w:t xml:space="preserve">The hydrogeological site investigation requirements of 35 Ill. Adm. Code 817.411, except that information shall be collected to implement a groundwater monitoring program in accordance with 35 Ill. Adm. Code 817.414 and 817.415 and establish background concentrations for the purpose of establishing maximum allowable predicted concentrations pursuant to 35 Ill. Adm. Code 817.414. </w:t>
      </w:r>
    </w:p>
    <w:p w:rsidR="002A36C8" w:rsidRDefault="002A36C8" w:rsidP="001D5B72">
      <w:pPr>
        <w:widowControl w:val="0"/>
        <w:autoSpaceDE w:val="0"/>
        <w:autoSpaceDN w:val="0"/>
        <w:adjustRightInd w:val="0"/>
        <w:ind w:left="1440" w:hanging="720"/>
      </w:pPr>
    </w:p>
    <w:p w:rsidR="001D5B72" w:rsidRDefault="001D5B72" w:rsidP="001D5B72">
      <w:pPr>
        <w:widowControl w:val="0"/>
        <w:autoSpaceDE w:val="0"/>
        <w:autoSpaceDN w:val="0"/>
        <w:adjustRightInd w:val="0"/>
        <w:ind w:left="1440" w:hanging="720"/>
      </w:pPr>
      <w:r>
        <w:t>b)</w:t>
      </w:r>
      <w:r>
        <w:tab/>
        <w:t xml:space="preserve">Units regulated under this Subpart shall be subject to the following standards: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1)</w:t>
      </w:r>
      <w:r>
        <w:tab/>
        <w:t xml:space="preserve">The unit must be equipped with a system which will effectively drain and collect leachate and transport it to a leachate management system.  However, if the facility can provide proof that the applicable groundwater quality standards, as provided at 35 Ill. Adm. Code 817.416(a)(1), will not be exceeded at the compliance boundary, no leachate collection or transport system shall be required.  At a minimum, such proof shall include a groundwater impact assessment performed in accordance with 35 Ill. Adm. Code 817.413;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2)</w:t>
      </w:r>
      <w:r>
        <w:tab/>
        <w:t xml:space="preserve">The operator shall provide a long-term static safety factor of at least 1.5 to protect a completed unit against slope failure; </w:t>
      </w:r>
    </w:p>
    <w:p w:rsidR="002A36C8" w:rsidRDefault="002A36C8" w:rsidP="001D5B72">
      <w:pPr>
        <w:widowControl w:val="0"/>
        <w:autoSpaceDE w:val="0"/>
        <w:autoSpaceDN w:val="0"/>
        <w:adjustRightInd w:val="0"/>
        <w:ind w:left="2160" w:hanging="720"/>
      </w:pPr>
    </w:p>
    <w:p w:rsidR="001D5B72" w:rsidRDefault="001D5B72" w:rsidP="001D5B72">
      <w:pPr>
        <w:widowControl w:val="0"/>
        <w:autoSpaceDE w:val="0"/>
        <w:autoSpaceDN w:val="0"/>
        <w:adjustRightInd w:val="0"/>
        <w:ind w:left="2160" w:hanging="720"/>
      </w:pPr>
      <w:r>
        <w:t>3)</w:t>
      </w:r>
      <w:r>
        <w:tab/>
        <w:t xml:space="preserve">Calculation of the Design Period.  For the purpose of calculating financial assurance, the design period shall be calculated as follows: </w:t>
      </w:r>
    </w:p>
    <w:p w:rsidR="002A36C8" w:rsidRDefault="002A36C8" w:rsidP="001D5B72">
      <w:pPr>
        <w:widowControl w:val="0"/>
        <w:autoSpaceDE w:val="0"/>
        <w:autoSpaceDN w:val="0"/>
        <w:adjustRightInd w:val="0"/>
        <w:ind w:left="2880" w:hanging="720"/>
      </w:pPr>
    </w:p>
    <w:p w:rsidR="001D5B72" w:rsidRDefault="001D5B72" w:rsidP="001D5B72">
      <w:pPr>
        <w:widowControl w:val="0"/>
        <w:autoSpaceDE w:val="0"/>
        <w:autoSpaceDN w:val="0"/>
        <w:adjustRightInd w:val="0"/>
        <w:ind w:left="2880" w:hanging="720"/>
      </w:pPr>
      <w:r>
        <w:t>A)</w:t>
      </w:r>
      <w:r>
        <w:tab/>
        <w:t xml:space="preserve">The design period shall be no less than the operating life of the landfill plus 15 years of </w:t>
      </w:r>
      <w:proofErr w:type="spellStart"/>
      <w:r>
        <w:t>postclosure</w:t>
      </w:r>
      <w:proofErr w:type="spellEnd"/>
      <w:r>
        <w:t xml:space="preserve"> care; </w:t>
      </w:r>
    </w:p>
    <w:p w:rsidR="002A36C8" w:rsidRDefault="002A36C8" w:rsidP="001D5B72">
      <w:pPr>
        <w:widowControl w:val="0"/>
        <w:autoSpaceDE w:val="0"/>
        <w:autoSpaceDN w:val="0"/>
        <w:adjustRightInd w:val="0"/>
        <w:ind w:left="2880" w:hanging="720"/>
      </w:pPr>
    </w:p>
    <w:p w:rsidR="001D5B72" w:rsidRDefault="001D5B72" w:rsidP="001D5B72">
      <w:pPr>
        <w:widowControl w:val="0"/>
        <w:autoSpaceDE w:val="0"/>
        <w:autoSpaceDN w:val="0"/>
        <w:adjustRightInd w:val="0"/>
        <w:ind w:left="2880" w:hanging="720"/>
      </w:pPr>
      <w:r>
        <w:t>B)</w:t>
      </w:r>
      <w:r>
        <w:tab/>
        <w:t xml:space="preserve">The </w:t>
      </w:r>
      <w:proofErr w:type="spellStart"/>
      <w:r>
        <w:t>postclosure</w:t>
      </w:r>
      <w:proofErr w:type="spellEnd"/>
      <w:r>
        <w:t xml:space="preserve"> care period shall be extended by three years for each year the unit is expected to be in operation up to the applicable design period required by 35 Ill. Adm. Code 817.  (For example, an existing unit with an expected operating life of three or seven years after September 18, 1990 would be required to provide financial assurance during operation and for a </w:t>
      </w:r>
      <w:proofErr w:type="spellStart"/>
      <w:r>
        <w:t>postclosure</w:t>
      </w:r>
      <w:proofErr w:type="spellEnd"/>
      <w:r>
        <w:t xml:space="preserve"> care period of either 15 years since 3 x 3 = 9 years is less than the 15 year minimum specified in subsection (b)(3)(A); or 20 years since 3 x 7 = 21 years is greater than the 20 years specified in Section 817.403(a), respectively.) </w:t>
      </w:r>
    </w:p>
    <w:p w:rsidR="001D5B72" w:rsidRDefault="001D5B72" w:rsidP="001D5B72">
      <w:pPr>
        <w:widowControl w:val="0"/>
        <w:autoSpaceDE w:val="0"/>
        <w:autoSpaceDN w:val="0"/>
        <w:adjustRightInd w:val="0"/>
        <w:ind w:left="2880" w:hanging="720"/>
      </w:pPr>
    </w:p>
    <w:p w:rsidR="001D5B72" w:rsidRDefault="001D5B72" w:rsidP="001D5B72">
      <w:pPr>
        <w:widowControl w:val="0"/>
        <w:autoSpaceDE w:val="0"/>
        <w:autoSpaceDN w:val="0"/>
        <w:adjustRightInd w:val="0"/>
        <w:ind w:left="1440" w:hanging="720"/>
      </w:pPr>
      <w:r>
        <w:t xml:space="preserve">(Source:  Added at 18 Ill. Reg. 12471, effective August 1, 1994) </w:t>
      </w:r>
    </w:p>
    <w:sectPr w:rsidR="001D5B72" w:rsidSect="001D5B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5B72"/>
    <w:rsid w:val="001D5B72"/>
    <w:rsid w:val="002A36C8"/>
    <w:rsid w:val="00301F7A"/>
    <w:rsid w:val="005C3366"/>
    <w:rsid w:val="009C717B"/>
    <w:rsid w:val="009D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