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CB" w:rsidRDefault="007B65CB" w:rsidP="00D82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5CB" w:rsidRDefault="007B65CB" w:rsidP="00D82F83">
      <w:pPr>
        <w:widowControl w:val="0"/>
        <w:autoSpaceDE w:val="0"/>
        <w:autoSpaceDN w:val="0"/>
        <w:adjustRightInd w:val="0"/>
        <w:jc w:val="center"/>
      </w:pPr>
      <w:r>
        <w:t>SUBPART I:  USE AND MANAGEMENT OF CONTAINERS</w:t>
      </w:r>
    </w:p>
    <w:sectPr w:rsidR="007B65CB" w:rsidSect="00D82F8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5CB"/>
    <w:rsid w:val="00140163"/>
    <w:rsid w:val="00673944"/>
    <w:rsid w:val="007B65CB"/>
    <w:rsid w:val="008A505D"/>
    <w:rsid w:val="00D82F83"/>
    <w:rsid w:val="00F2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USE AND MANAGEMENT OF CONTAINERS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USE AND MANAGEMENT OF CONTAINERS</dc:title>
  <dc:subject/>
  <dc:creator>ThomasVD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