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4FE5" w14:textId="77777777" w:rsidR="0066282B" w:rsidRDefault="0066282B" w:rsidP="0066282B">
      <w:pPr>
        <w:widowControl w:val="0"/>
        <w:autoSpaceDE w:val="0"/>
        <w:autoSpaceDN w:val="0"/>
        <w:adjustRightInd w:val="0"/>
      </w:pPr>
    </w:p>
    <w:p w14:paraId="597BC00F" w14:textId="77777777" w:rsidR="0066282B" w:rsidRDefault="0066282B" w:rsidP="0066282B">
      <w:pPr>
        <w:widowControl w:val="0"/>
        <w:autoSpaceDE w:val="0"/>
        <w:autoSpaceDN w:val="0"/>
        <w:adjustRightInd w:val="0"/>
      </w:pPr>
      <w:r>
        <w:rPr>
          <w:b/>
          <w:bCs/>
        </w:rPr>
        <w:t>Section 611.603  Inorganic Monitoring Frequency</w:t>
      </w:r>
      <w:r>
        <w:t xml:space="preserve"> </w:t>
      </w:r>
    </w:p>
    <w:p w14:paraId="7B83DE4E" w14:textId="77777777" w:rsidR="0066282B" w:rsidRDefault="0066282B" w:rsidP="0066282B">
      <w:pPr>
        <w:widowControl w:val="0"/>
        <w:autoSpaceDE w:val="0"/>
        <w:autoSpaceDN w:val="0"/>
        <w:adjustRightInd w:val="0"/>
      </w:pPr>
    </w:p>
    <w:p w14:paraId="0CF454E5" w14:textId="77777777" w:rsidR="0066282B" w:rsidRDefault="0066282B" w:rsidP="0066282B">
      <w:pPr>
        <w:widowControl w:val="0"/>
        <w:autoSpaceDE w:val="0"/>
        <w:autoSpaceDN w:val="0"/>
        <w:adjustRightInd w:val="0"/>
      </w:pPr>
      <w:r>
        <w:t xml:space="preserve">The frequency of monitoring conducted to determine compliance with the revised MCLs in Section 611.301 for antimony, arsenic, barium, beryllium, cadmium, chromium, cyanide, fluoride, mercury, nickel, selenium, and thallium is as follows: </w:t>
      </w:r>
    </w:p>
    <w:p w14:paraId="146980BA" w14:textId="77777777" w:rsidR="002C4EA1" w:rsidRDefault="002C4EA1" w:rsidP="0066282B">
      <w:pPr>
        <w:widowControl w:val="0"/>
        <w:autoSpaceDE w:val="0"/>
        <w:autoSpaceDN w:val="0"/>
        <w:adjustRightInd w:val="0"/>
      </w:pPr>
    </w:p>
    <w:p w14:paraId="2E7C2781" w14:textId="77777777" w:rsidR="0066282B" w:rsidRDefault="0066282B" w:rsidP="0066282B">
      <w:pPr>
        <w:widowControl w:val="0"/>
        <w:autoSpaceDE w:val="0"/>
        <w:autoSpaceDN w:val="0"/>
        <w:adjustRightInd w:val="0"/>
        <w:ind w:left="1440" w:hanging="720"/>
      </w:pPr>
      <w:r>
        <w:t>a)</w:t>
      </w:r>
      <w:r>
        <w:tab/>
        <w:t>Supplier</w:t>
      </w:r>
      <w:r w:rsidR="00CD4431">
        <w:t>s</w:t>
      </w:r>
      <w:r>
        <w:t xml:space="preserve"> must take samples at each sampling point, beginning in the initial compliance period, as follows: </w:t>
      </w:r>
    </w:p>
    <w:p w14:paraId="6C0441B9" w14:textId="77777777" w:rsidR="002C4EA1" w:rsidRDefault="002C4EA1" w:rsidP="0052027D">
      <w:pPr>
        <w:widowControl w:val="0"/>
        <w:autoSpaceDE w:val="0"/>
        <w:autoSpaceDN w:val="0"/>
        <w:adjustRightInd w:val="0"/>
      </w:pPr>
    </w:p>
    <w:p w14:paraId="7A5A4972" w14:textId="77777777" w:rsidR="0066282B" w:rsidRDefault="0066282B" w:rsidP="0066282B">
      <w:pPr>
        <w:widowControl w:val="0"/>
        <w:autoSpaceDE w:val="0"/>
        <w:autoSpaceDN w:val="0"/>
        <w:adjustRightInd w:val="0"/>
        <w:ind w:left="2160" w:hanging="720"/>
      </w:pPr>
      <w:r>
        <w:t>1)</w:t>
      </w:r>
      <w:r>
        <w:tab/>
        <w:t xml:space="preserve">For a GWS supplier:  at least one sample during each compliance period; </w:t>
      </w:r>
    </w:p>
    <w:p w14:paraId="74C08256" w14:textId="77777777" w:rsidR="002C4EA1" w:rsidRDefault="002C4EA1" w:rsidP="0052027D">
      <w:pPr>
        <w:widowControl w:val="0"/>
        <w:autoSpaceDE w:val="0"/>
        <w:autoSpaceDN w:val="0"/>
        <w:adjustRightInd w:val="0"/>
      </w:pPr>
    </w:p>
    <w:p w14:paraId="18551B0D" w14:textId="77777777" w:rsidR="0066282B" w:rsidRDefault="0066282B" w:rsidP="0066282B">
      <w:pPr>
        <w:widowControl w:val="0"/>
        <w:autoSpaceDE w:val="0"/>
        <w:autoSpaceDN w:val="0"/>
        <w:adjustRightInd w:val="0"/>
        <w:ind w:left="2160" w:hanging="720"/>
      </w:pPr>
      <w:r>
        <w:t>2)</w:t>
      </w:r>
      <w:r>
        <w:tab/>
        <w:t xml:space="preserve">For an SWS or a mixed system supplier:  at least one sample each year. </w:t>
      </w:r>
    </w:p>
    <w:p w14:paraId="13FB744D" w14:textId="77777777" w:rsidR="002C4EA1" w:rsidRDefault="002C4EA1" w:rsidP="0052027D">
      <w:pPr>
        <w:widowControl w:val="0"/>
        <w:autoSpaceDE w:val="0"/>
        <w:autoSpaceDN w:val="0"/>
        <w:adjustRightInd w:val="0"/>
      </w:pPr>
    </w:p>
    <w:p w14:paraId="30A978C1" w14:textId="77777777" w:rsidR="0066282B" w:rsidRDefault="0066282B" w:rsidP="000E613A">
      <w:pPr>
        <w:widowControl w:val="0"/>
        <w:autoSpaceDE w:val="0"/>
        <w:autoSpaceDN w:val="0"/>
        <w:adjustRightInd w:val="0"/>
        <w:ind w:left="1440"/>
      </w:pPr>
      <w:r>
        <w:t xml:space="preserve">BOARD NOTE:  Derived from 40 CFR 141.23(c)(1). </w:t>
      </w:r>
    </w:p>
    <w:p w14:paraId="708A423A" w14:textId="77777777" w:rsidR="002C4EA1" w:rsidRDefault="002C4EA1" w:rsidP="0052027D">
      <w:pPr>
        <w:widowControl w:val="0"/>
        <w:autoSpaceDE w:val="0"/>
        <w:autoSpaceDN w:val="0"/>
        <w:adjustRightInd w:val="0"/>
      </w:pPr>
    </w:p>
    <w:p w14:paraId="031B9B2B" w14:textId="77777777" w:rsidR="0066282B" w:rsidRDefault="0066282B" w:rsidP="0066282B">
      <w:pPr>
        <w:widowControl w:val="0"/>
        <w:autoSpaceDE w:val="0"/>
        <w:autoSpaceDN w:val="0"/>
        <w:adjustRightInd w:val="0"/>
        <w:ind w:left="1440" w:hanging="720"/>
      </w:pPr>
      <w:r>
        <w:t>b)</w:t>
      </w:r>
      <w:r>
        <w:tab/>
        <w:t xml:space="preserve">SEP Application </w:t>
      </w:r>
    </w:p>
    <w:p w14:paraId="551C69E8" w14:textId="77777777" w:rsidR="002C4EA1" w:rsidRDefault="002C4EA1" w:rsidP="0052027D">
      <w:pPr>
        <w:widowControl w:val="0"/>
        <w:autoSpaceDE w:val="0"/>
        <w:autoSpaceDN w:val="0"/>
        <w:adjustRightInd w:val="0"/>
      </w:pPr>
    </w:p>
    <w:p w14:paraId="3E17C658" w14:textId="77777777" w:rsidR="0066282B" w:rsidRDefault="0066282B" w:rsidP="0066282B">
      <w:pPr>
        <w:widowControl w:val="0"/>
        <w:autoSpaceDE w:val="0"/>
        <w:autoSpaceDN w:val="0"/>
        <w:adjustRightInd w:val="0"/>
        <w:ind w:left="2160" w:hanging="720"/>
      </w:pPr>
      <w:r>
        <w:t>1)</w:t>
      </w:r>
      <w:r>
        <w:tab/>
        <w:t xml:space="preserve">The supplier may apply to the Agency for </w:t>
      </w:r>
      <w:r w:rsidR="002C4EA1">
        <w:t>a</w:t>
      </w:r>
      <w:r>
        <w:t xml:space="preserve"> SEP that allows reduction from the monitoring frequencies specified in subsection (a) </w:t>
      </w:r>
      <w:r w:rsidR="00EC182A">
        <w:t>under</w:t>
      </w:r>
      <w:r>
        <w:t xml:space="preserve"> subsections (d) through (f) and </w:t>
      </w:r>
      <w:r w:rsidR="00EC182A">
        <w:t xml:space="preserve">35 Ill. Adm. Code </w:t>
      </w:r>
      <w:r w:rsidR="00B30671">
        <w:t>602.600</w:t>
      </w:r>
      <w:r>
        <w:t xml:space="preserve">. </w:t>
      </w:r>
    </w:p>
    <w:p w14:paraId="3120FF60" w14:textId="77777777" w:rsidR="002C4EA1" w:rsidRDefault="002C4EA1" w:rsidP="0052027D">
      <w:pPr>
        <w:widowControl w:val="0"/>
        <w:autoSpaceDE w:val="0"/>
        <w:autoSpaceDN w:val="0"/>
        <w:adjustRightInd w:val="0"/>
      </w:pPr>
    </w:p>
    <w:p w14:paraId="59F1E4CF" w14:textId="77777777" w:rsidR="0066282B" w:rsidRDefault="0066282B" w:rsidP="0066282B">
      <w:pPr>
        <w:widowControl w:val="0"/>
        <w:autoSpaceDE w:val="0"/>
        <w:autoSpaceDN w:val="0"/>
        <w:adjustRightInd w:val="0"/>
        <w:ind w:left="2160" w:hanging="720"/>
      </w:pPr>
      <w:r>
        <w:t>2)</w:t>
      </w:r>
      <w:r>
        <w:tab/>
        <w:t xml:space="preserve">The supplier may apply to the Agency for </w:t>
      </w:r>
      <w:r w:rsidR="002C4EA1">
        <w:t>a</w:t>
      </w:r>
      <w:r>
        <w:t xml:space="preserve"> SEP that relieves it of the requirement for monitoring cyanide </w:t>
      </w:r>
      <w:r w:rsidR="008113D2">
        <w:t>under</w:t>
      </w:r>
      <w:r>
        <w:t xml:space="preserve"> subsections (d) through (f) and </w:t>
      </w:r>
      <w:r w:rsidR="008113D2">
        <w:t xml:space="preserve">35 Ill. Adm. Code </w:t>
      </w:r>
      <w:r w:rsidR="00B30671">
        <w:t>602.600</w:t>
      </w:r>
      <w:r>
        <w:t xml:space="preserve"> if it can demonstrate that its system is not vulnerable due to a lack of any industrial source of cyanide. </w:t>
      </w:r>
    </w:p>
    <w:p w14:paraId="2FE3B85C" w14:textId="77777777" w:rsidR="002C4EA1" w:rsidRDefault="002C4EA1" w:rsidP="0052027D">
      <w:pPr>
        <w:widowControl w:val="0"/>
        <w:autoSpaceDE w:val="0"/>
        <w:autoSpaceDN w:val="0"/>
        <w:adjustRightInd w:val="0"/>
      </w:pPr>
    </w:p>
    <w:p w14:paraId="4E246F1F" w14:textId="77777777" w:rsidR="0066282B" w:rsidRDefault="0066282B" w:rsidP="008113D2">
      <w:pPr>
        <w:widowControl w:val="0"/>
        <w:autoSpaceDE w:val="0"/>
        <w:autoSpaceDN w:val="0"/>
        <w:adjustRightInd w:val="0"/>
        <w:ind w:left="1440"/>
      </w:pPr>
      <w:r>
        <w:t>BOARD NOTE</w:t>
      </w:r>
      <w:r w:rsidR="00D348F9">
        <w:t xml:space="preserve">:  </w:t>
      </w:r>
      <w:r w:rsidR="00A60A99">
        <w:t>Derived</w:t>
      </w:r>
      <w:r>
        <w:t xml:space="preserve"> from 40 CFR 141.23(c)(2) and (c)(6). </w:t>
      </w:r>
    </w:p>
    <w:p w14:paraId="66C7DFF6" w14:textId="77777777" w:rsidR="002C4EA1" w:rsidRDefault="002C4EA1" w:rsidP="0052027D">
      <w:pPr>
        <w:widowControl w:val="0"/>
        <w:autoSpaceDE w:val="0"/>
        <w:autoSpaceDN w:val="0"/>
        <w:adjustRightInd w:val="0"/>
      </w:pPr>
    </w:p>
    <w:p w14:paraId="1CE7C932" w14:textId="77777777" w:rsidR="0066282B" w:rsidRDefault="0066282B" w:rsidP="0066282B">
      <w:pPr>
        <w:widowControl w:val="0"/>
        <w:autoSpaceDE w:val="0"/>
        <w:autoSpaceDN w:val="0"/>
        <w:adjustRightInd w:val="0"/>
        <w:ind w:left="1440" w:hanging="720"/>
      </w:pPr>
      <w:r>
        <w:t>c)</w:t>
      </w:r>
      <w:r>
        <w:tab/>
        <w:t xml:space="preserve">SEP Procedures.  The Agency must review the request </w:t>
      </w:r>
      <w:r w:rsidR="008113D2">
        <w:t>under</w:t>
      </w:r>
      <w:r>
        <w:t xml:space="preserve"> the SEP procedures of </w:t>
      </w:r>
      <w:r w:rsidR="008113D2">
        <w:t xml:space="preserve">35 Ill. Adm. Code </w:t>
      </w:r>
      <w:r w:rsidR="00B30671">
        <w:t>602.600</w:t>
      </w:r>
      <w:r>
        <w:t xml:space="preserve"> based on consideration of the factors in subsection (e). </w:t>
      </w:r>
    </w:p>
    <w:p w14:paraId="031E3B11" w14:textId="77777777" w:rsidR="002C4EA1" w:rsidRDefault="002C4EA1" w:rsidP="0052027D">
      <w:pPr>
        <w:widowControl w:val="0"/>
        <w:autoSpaceDE w:val="0"/>
        <w:autoSpaceDN w:val="0"/>
        <w:adjustRightInd w:val="0"/>
      </w:pPr>
    </w:p>
    <w:p w14:paraId="39CC9B9F" w14:textId="77777777" w:rsidR="0066282B" w:rsidRDefault="0066282B" w:rsidP="008113D2">
      <w:pPr>
        <w:widowControl w:val="0"/>
        <w:autoSpaceDE w:val="0"/>
        <w:autoSpaceDN w:val="0"/>
        <w:adjustRightInd w:val="0"/>
        <w:ind w:left="1440"/>
      </w:pPr>
      <w:r>
        <w:t xml:space="preserve">BOARD NOTE:  </w:t>
      </w:r>
      <w:r w:rsidR="00A60A99">
        <w:t>Derived</w:t>
      </w:r>
      <w:r>
        <w:t xml:space="preserve"> from 40 CFR 141.23(c)(6). </w:t>
      </w:r>
    </w:p>
    <w:p w14:paraId="797AEF30" w14:textId="77777777" w:rsidR="002C4EA1" w:rsidRDefault="002C4EA1" w:rsidP="0052027D">
      <w:pPr>
        <w:widowControl w:val="0"/>
        <w:autoSpaceDE w:val="0"/>
        <w:autoSpaceDN w:val="0"/>
        <w:adjustRightInd w:val="0"/>
      </w:pPr>
    </w:p>
    <w:p w14:paraId="7C36FFC4" w14:textId="05382876" w:rsidR="0066282B" w:rsidRDefault="0066282B" w:rsidP="0066282B">
      <w:pPr>
        <w:widowControl w:val="0"/>
        <w:autoSpaceDE w:val="0"/>
        <w:autoSpaceDN w:val="0"/>
        <w:adjustRightInd w:val="0"/>
        <w:ind w:left="1440" w:hanging="720"/>
      </w:pPr>
      <w:r>
        <w:t>d)</w:t>
      </w:r>
      <w:r>
        <w:tab/>
        <w:t xml:space="preserve">Standard for SEP </w:t>
      </w:r>
      <w:r w:rsidR="00B30671">
        <w:t>Reduction</w:t>
      </w:r>
      <w:r>
        <w:t xml:space="preserve"> in </w:t>
      </w:r>
      <w:r w:rsidR="00B30671">
        <w:t>Monitoring</w:t>
      </w:r>
      <w:r>
        <w:t xml:space="preserve">.  The Agency must grant </w:t>
      </w:r>
      <w:r w:rsidR="002C4EA1">
        <w:t>a</w:t>
      </w:r>
      <w:r>
        <w:t xml:space="preserve"> SEP that allows a reduction in the monitoring frequency if the supplier demonstrates that all previous analytical results were less than the MCL</w:t>
      </w:r>
      <w:r w:rsidR="005E7EEB">
        <w:t xml:space="preserve"> if</w:t>
      </w:r>
      <w:r>
        <w:t xml:space="preserve"> the supplier meets the following minimum data requirements: </w:t>
      </w:r>
    </w:p>
    <w:p w14:paraId="64FF01CE" w14:textId="77777777" w:rsidR="002C4EA1" w:rsidRDefault="002C4EA1" w:rsidP="0052027D">
      <w:pPr>
        <w:widowControl w:val="0"/>
        <w:autoSpaceDE w:val="0"/>
        <w:autoSpaceDN w:val="0"/>
        <w:adjustRightInd w:val="0"/>
      </w:pPr>
    </w:p>
    <w:p w14:paraId="25F52291" w14:textId="77777777" w:rsidR="0066282B" w:rsidRDefault="0066282B" w:rsidP="0066282B">
      <w:pPr>
        <w:widowControl w:val="0"/>
        <w:autoSpaceDE w:val="0"/>
        <w:autoSpaceDN w:val="0"/>
        <w:adjustRightInd w:val="0"/>
        <w:ind w:left="2160" w:hanging="720"/>
      </w:pPr>
      <w:r>
        <w:t>1)</w:t>
      </w:r>
      <w:r>
        <w:tab/>
        <w:t xml:space="preserve">For GWS suppliers:  </w:t>
      </w:r>
      <w:r w:rsidR="002C4EA1">
        <w:t xml:space="preserve">a </w:t>
      </w:r>
      <w:r>
        <w:t xml:space="preserve">minimum of three rounds of monitoring. </w:t>
      </w:r>
    </w:p>
    <w:p w14:paraId="483BC946" w14:textId="77777777" w:rsidR="002C4EA1" w:rsidRDefault="002C4EA1" w:rsidP="0052027D">
      <w:pPr>
        <w:widowControl w:val="0"/>
        <w:autoSpaceDE w:val="0"/>
        <w:autoSpaceDN w:val="0"/>
        <w:adjustRightInd w:val="0"/>
      </w:pPr>
    </w:p>
    <w:p w14:paraId="38A56FE7" w14:textId="77777777" w:rsidR="0066282B" w:rsidRDefault="0066282B" w:rsidP="0066282B">
      <w:pPr>
        <w:widowControl w:val="0"/>
        <w:autoSpaceDE w:val="0"/>
        <w:autoSpaceDN w:val="0"/>
        <w:adjustRightInd w:val="0"/>
        <w:ind w:left="2160" w:hanging="720"/>
      </w:pPr>
      <w:r>
        <w:t>2)</w:t>
      </w:r>
      <w:r>
        <w:tab/>
        <w:t xml:space="preserve">For an SWS or mixed system supplier:  annual monitoring for at least three years. </w:t>
      </w:r>
    </w:p>
    <w:p w14:paraId="3DC2B2DB" w14:textId="49569164" w:rsidR="002164CB" w:rsidRDefault="002164CB" w:rsidP="0052027D">
      <w:pPr>
        <w:widowControl w:val="0"/>
        <w:autoSpaceDE w:val="0"/>
        <w:autoSpaceDN w:val="0"/>
        <w:adjustRightInd w:val="0"/>
      </w:pPr>
    </w:p>
    <w:p w14:paraId="71544F67" w14:textId="77777777" w:rsidR="0066282B" w:rsidRDefault="002164CB" w:rsidP="0066282B">
      <w:pPr>
        <w:widowControl w:val="0"/>
        <w:autoSpaceDE w:val="0"/>
        <w:autoSpaceDN w:val="0"/>
        <w:adjustRightInd w:val="0"/>
        <w:ind w:left="2160" w:hanging="720"/>
      </w:pPr>
      <w:r>
        <w:t>3</w:t>
      </w:r>
      <w:r w:rsidR="0066282B">
        <w:t>)</w:t>
      </w:r>
      <w:r w:rsidR="0066282B">
        <w:tab/>
        <w:t xml:space="preserve">A supplier that uses a new water source is not eligible for </w:t>
      </w:r>
      <w:r w:rsidR="002C4EA1">
        <w:t>a</w:t>
      </w:r>
      <w:r w:rsidR="0066282B">
        <w:t xml:space="preserve"> SEP until it </w:t>
      </w:r>
      <w:r w:rsidR="0066282B">
        <w:lastRenderedPageBreak/>
        <w:t xml:space="preserve">completes three rounds of monitoring from the new source. </w:t>
      </w:r>
    </w:p>
    <w:p w14:paraId="4A770613" w14:textId="77777777" w:rsidR="002C4EA1" w:rsidRDefault="002C4EA1" w:rsidP="0052027D">
      <w:pPr>
        <w:widowControl w:val="0"/>
        <w:autoSpaceDE w:val="0"/>
        <w:autoSpaceDN w:val="0"/>
        <w:adjustRightInd w:val="0"/>
      </w:pPr>
    </w:p>
    <w:p w14:paraId="5330D0DB" w14:textId="77777777" w:rsidR="0066282B" w:rsidRDefault="0066282B" w:rsidP="0052027D">
      <w:pPr>
        <w:widowControl w:val="0"/>
        <w:autoSpaceDE w:val="0"/>
        <w:autoSpaceDN w:val="0"/>
        <w:adjustRightInd w:val="0"/>
        <w:ind w:left="1440"/>
      </w:pPr>
      <w:r>
        <w:t xml:space="preserve">BOARD NOTE:  </w:t>
      </w:r>
      <w:r w:rsidR="00A60A99">
        <w:t>Derived</w:t>
      </w:r>
      <w:r>
        <w:t xml:space="preserve"> from 40 CFR 141.23(c)(4). </w:t>
      </w:r>
    </w:p>
    <w:p w14:paraId="12C9461E" w14:textId="77777777" w:rsidR="002C4EA1" w:rsidRDefault="002C4EA1" w:rsidP="0052027D">
      <w:pPr>
        <w:widowControl w:val="0"/>
        <w:autoSpaceDE w:val="0"/>
        <w:autoSpaceDN w:val="0"/>
        <w:adjustRightInd w:val="0"/>
      </w:pPr>
    </w:p>
    <w:p w14:paraId="4E93973B" w14:textId="77777777" w:rsidR="0066282B" w:rsidRDefault="0066282B" w:rsidP="0066282B">
      <w:pPr>
        <w:widowControl w:val="0"/>
        <w:autoSpaceDE w:val="0"/>
        <w:autoSpaceDN w:val="0"/>
        <w:adjustRightInd w:val="0"/>
        <w:ind w:left="1440" w:hanging="720"/>
      </w:pPr>
      <w:r>
        <w:t>e)</w:t>
      </w:r>
      <w:r>
        <w:tab/>
        <w:t xml:space="preserve">Standard for SEP </w:t>
      </w:r>
      <w:r w:rsidR="00B30671">
        <w:t>Monitoring Conditions</w:t>
      </w:r>
      <w:r>
        <w:t>.  As a condition of any SEP, the Agency must require that the supplier take a minimum of one sample during the term of the SEP.  In determining the appropriate reduced monitoring frequency, the Agency must consider</w:t>
      </w:r>
      <w:r w:rsidR="00BD221E">
        <w:t xml:space="preserve"> the following</w:t>
      </w:r>
      <w:r>
        <w:t xml:space="preserve">: </w:t>
      </w:r>
    </w:p>
    <w:p w14:paraId="0F1DA454" w14:textId="77777777" w:rsidR="002C4EA1" w:rsidRDefault="002C4EA1" w:rsidP="0052027D">
      <w:pPr>
        <w:widowControl w:val="0"/>
        <w:autoSpaceDE w:val="0"/>
        <w:autoSpaceDN w:val="0"/>
        <w:adjustRightInd w:val="0"/>
      </w:pPr>
    </w:p>
    <w:p w14:paraId="7F35E196" w14:textId="77777777" w:rsidR="0066282B" w:rsidRDefault="0066282B" w:rsidP="0066282B">
      <w:pPr>
        <w:widowControl w:val="0"/>
        <w:autoSpaceDE w:val="0"/>
        <w:autoSpaceDN w:val="0"/>
        <w:adjustRightInd w:val="0"/>
        <w:ind w:left="2160" w:hanging="720"/>
      </w:pPr>
      <w:r>
        <w:t>1)</w:t>
      </w:r>
      <w:r>
        <w:tab/>
        <w:t xml:space="preserve">Reported concentrations from all previous monitoring; </w:t>
      </w:r>
    </w:p>
    <w:p w14:paraId="511C24BD" w14:textId="77777777" w:rsidR="002C4EA1" w:rsidRDefault="002C4EA1" w:rsidP="0052027D">
      <w:pPr>
        <w:widowControl w:val="0"/>
        <w:autoSpaceDE w:val="0"/>
        <w:autoSpaceDN w:val="0"/>
        <w:adjustRightInd w:val="0"/>
      </w:pPr>
    </w:p>
    <w:p w14:paraId="3FBA3A35" w14:textId="77777777" w:rsidR="0066282B" w:rsidRDefault="0066282B" w:rsidP="0066282B">
      <w:pPr>
        <w:widowControl w:val="0"/>
        <w:autoSpaceDE w:val="0"/>
        <w:autoSpaceDN w:val="0"/>
        <w:adjustRightInd w:val="0"/>
        <w:ind w:left="2160" w:hanging="720"/>
      </w:pPr>
      <w:r>
        <w:t>2)</w:t>
      </w:r>
      <w:r>
        <w:tab/>
        <w:t xml:space="preserve">The degree of variation in reported concentrations; and </w:t>
      </w:r>
    </w:p>
    <w:p w14:paraId="6657CB08" w14:textId="77777777" w:rsidR="002C4EA1" w:rsidRDefault="002C4EA1" w:rsidP="0052027D">
      <w:pPr>
        <w:widowControl w:val="0"/>
        <w:autoSpaceDE w:val="0"/>
        <w:autoSpaceDN w:val="0"/>
        <w:adjustRightInd w:val="0"/>
      </w:pPr>
    </w:p>
    <w:p w14:paraId="5114F28F" w14:textId="77777777" w:rsidR="0066282B" w:rsidRDefault="0066282B" w:rsidP="0066282B">
      <w:pPr>
        <w:widowControl w:val="0"/>
        <w:autoSpaceDE w:val="0"/>
        <w:autoSpaceDN w:val="0"/>
        <w:adjustRightInd w:val="0"/>
        <w:ind w:left="2160" w:hanging="720"/>
      </w:pPr>
      <w:r>
        <w:t>3)</w:t>
      </w:r>
      <w:r>
        <w:tab/>
        <w:t xml:space="preserve">Other factors that may affect contaminant concentrations, such as changes in groundwater pumping rates, changes in the CWS's configuration, the CWS's operating procedures, or changes in stream flows or characteristics. </w:t>
      </w:r>
    </w:p>
    <w:p w14:paraId="2BAA2D12" w14:textId="77777777" w:rsidR="002C4EA1" w:rsidRDefault="002C4EA1" w:rsidP="0052027D">
      <w:pPr>
        <w:widowControl w:val="0"/>
        <w:autoSpaceDE w:val="0"/>
        <w:autoSpaceDN w:val="0"/>
        <w:adjustRightInd w:val="0"/>
      </w:pPr>
    </w:p>
    <w:p w14:paraId="3A8FCC34" w14:textId="77777777" w:rsidR="0066282B" w:rsidRDefault="0066282B" w:rsidP="008113D2">
      <w:pPr>
        <w:widowControl w:val="0"/>
        <w:autoSpaceDE w:val="0"/>
        <w:autoSpaceDN w:val="0"/>
        <w:adjustRightInd w:val="0"/>
        <w:ind w:left="1440"/>
      </w:pPr>
      <w:r>
        <w:t xml:space="preserve">BOARD NOTE:  </w:t>
      </w:r>
      <w:r w:rsidR="00A60A99">
        <w:t>Derived</w:t>
      </w:r>
      <w:r>
        <w:t xml:space="preserve"> from 40 CFR 141.23(c)(3) and (c)(5). </w:t>
      </w:r>
    </w:p>
    <w:p w14:paraId="3999B75D" w14:textId="77777777" w:rsidR="002C4EA1" w:rsidRDefault="002C4EA1" w:rsidP="0052027D">
      <w:pPr>
        <w:widowControl w:val="0"/>
        <w:autoSpaceDE w:val="0"/>
        <w:autoSpaceDN w:val="0"/>
        <w:adjustRightInd w:val="0"/>
      </w:pPr>
    </w:p>
    <w:p w14:paraId="591C47C5" w14:textId="77777777" w:rsidR="0066282B" w:rsidRDefault="0066282B" w:rsidP="0066282B">
      <w:pPr>
        <w:widowControl w:val="0"/>
        <w:autoSpaceDE w:val="0"/>
        <w:autoSpaceDN w:val="0"/>
        <w:adjustRightInd w:val="0"/>
        <w:ind w:left="1440" w:hanging="720"/>
      </w:pPr>
      <w:r>
        <w:t>f)</w:t>
      </w:r>
      <w:r>
        <w:tab/>
        <w:t xml:space="preserve">SEP Conditions and Revision </w:t>
      </w:r>
    </w:p>
    <w:p w14:paraId="2CFA3A5E" w14:textId="77777777" w:rsidR="002C4EA1" w:rsidRDefault="002C4EA1" w:rsidP="0052027D">
      <w:pPr>
        <w:widowControl w:val="0"/>
        <w:autoSpaceDE w:val="0"/>
        <w:autoSpaceDN w:val="0"/>
        <w:adjustRightInd w:val="0"/>
      </w:pPr>
    </w:p>
    <w:p w14:paraId="169DEDE9" w14:textId="77777777" w:rsidR="0066282B" w:rsidRDefault="0066282B" w:rsidP="0066282B">
      <w:pPr>
        <w:widowControl w:val="0"/>
        <w:autoSpaceDE w:val="0"/>
        <w:autoSpaceDN w:val="0"/>
        <w:adjustRightInd w:val="0"/>
        <w:ind w:left="2160" w:hanging="720"/>
      </w:pPr>
      <w:r>
        <w:t>1)</w:t>
      </w:r>
      <w:r>
        <w:tab/>
      </w:r>
      <w:r w:rsidR="002C4EA1">
        <w:t>A</w:t>
      </w:r>
      <w:r>
        <w:t xml:space="preserve"> SEP will expire at the end of the compliance cycle for which it was issued. </w:t>
      </w:r>
    </w:p>
    <w:p w14:paraId="43BCBB3E" w14:textId="77777777" w:rsidR="002C4EA1" w:rsidRDefault="002C4EA1" w:rsidP="0052027D">
      <w:pPr>
        <w:widowControl w:val="0"/>
        <w:autoSpaceDE w:val="0"/>
        <w:autoSpaceDN w:val="0"/>
        <w:adjustRightInd w:val="0"/>
      </w:pPr>
    </w:p>
    <w:p w14:paraId="3A680AD2" w14:textId="77777777" w:rsidR="0066282B" w:rsidRDefault="0066282B" w:rsidP="008113D2">
      <w:pPr>
        <w:widowControl w:val="0"/>
        <w:autoSpaceDE w:val="0"/>
        <w:autoSpaceDN w:val="0"/>
        <w:adjustRightInd w:val="0"/>
        <w:ind w:left="2160"/>
      </w:pPr>
      <w:r>
        <w:t xml:space="preserve">BOARD NOTE:  </w:t>
      </w:r>
      <w:r w:rsidR="00A60A99">
        <w:t>Derived</w:t>
      </w:r>
      <w:r>
        <w:t xml:space="preserve"> from 40 CFR 141.23(c)(3). </w:t>
      </w:r>
    </w:p>
    <w:p w14:paraId="4473F733" w14:textId="77777777" w:rsidR="002C4EA1" w:rsidRDefault="002C4EA1" w:rsidP="0052027D">
      <w:pPr>
        <w:widowControl w:val="0"/>
        <w:autoSpaceDE w:val="0"/>
        <w:autoSpaceDN w:val="0"/>
        <w:adjustRightInd w:val="0"/>
      </w:pPr>
    </w:p>
    <w:p w14:paraId="2FDF425C" w14:textId="5674DEF4" w:rsidR="0066282B" w:rsidRDefault="0066282B" w:rsidP="0066282B">
      <w:pPr>
        <w:widowControl w:val="0"/>
        <w:autoSpaceDE w:val="0"/>
        <w:autoSpaceDN w:val="0"/>
        <w:adjustRightInd w:val="0"/>
        <w:ind w:left="2160" w:hanging="720"/>
      </w:pPr>
      <w:r>
        <w:t>2)</w:t>
      </w:r>
      <w:r>
        <w:tab/>
        <w:t xml:space="preserve">In issuing </w:t>
      </w:r>
      <w:r w:rsidR="002C4EA1">
        <w:t>a</w:t>
      </w:r>
      <w:r>
        <w:t xml:space="preserve"> SEP, the Agency must specify the level of the contaminant upon which the "reliably and consistently" determination was based.  </w:t>
      </w:r>
      <w:r w:rsidR="002C4EA1">
        <w:t>A</w:t>
      </w:r>
      <w:r>
        <w:t xml:space="preserve"> SEP must provide that the Agency will review and, </w:t>
      </w:r>
      <w:r w:rsidR="009968C7">
        <w:t>if</w:t>
      </w:r>
      <w:r>
        <w:t xml:space="preserve"> appropriate, revise its determination of the appropriate monitoring frequency when the supplier submits new monitoring data or when other data relevant to the supplier's appropriate monitoring frequency become available. </w:t>
      </w:r>
    </w:p>
    <w:p w14:paraId="23018D4E" w14:textId="77777777" w:rsidR="002C4EA1" w:rsidRDefault="002C4EA1" w:rsidP="0052027D">
      <w:pPr>
        <w:widowControl w:val="0"/>
        <w:autoSpaceDE w:val="0"/>
        <w:autoSpaceDN w:val="0"/>
        <w:adjustRightInd w:val="0"/>
      </w:pPr>
    </w:p>
    <w:p w14:paraId="0D96A090" w14:textId="77777777" w:rsidR="0066282B" w:rsidRDefault="0066282B" w:rsidP="008113D2">
      <w:pPr>
        <w:widowControl w:val="0"/>
        <w:autoSpaceDE w:val="0"/>
        <w:autoSpaceDN w:val="0"/>
        <w:adjustRightInd w:val="0"/>
        <w:ind w:left="2160"/>
      </w:pPr>
      <w:r>
        <w:t xml:space="preserve">BOARD NOTE:  </w:t>
      </w:r>
      <w:r w:rsidR="00A60A99">
        <w:t>Derived</w:t>
      </w:r>
      <w:r>
        <w:t xml:space="preserve"> from 40 CFR 141.23(c)(6). </w:t>
      </w:r>
    </w:p>
    <w:p w14:paraId="669A62C4" w14:textId="77777777" w:rsidR="002C4EA1" w:rsidRDefault="002C4EA1" w:rsidP="0052027D">
      <w:pPr>
        <w:widowControl w:val="0"/>
        <w:autoSpaceDE w:val="0"/>
        <w:autoSpaceDN w:val="0"/>
        <w:adjustRightInd w:val="0"/>
      </w:pPr>
    </w:p>
    <w:p w14:paraId="4BCBEAB8" w14:textId="77777777" w:rsidR="0066282B" w:rsidRDefault="0066282B" w:rsidP="0066282B">
      <w:pPr>
        <w:widowControl w:val="0"/>
        <w:autoSpaceDE w:val="0"/>
        <w:autoSpaceDN w:val="0"/>
        <w:adjustRightInd w:val="0"/>
        <w:ind w:left="1440" w:hanging="720"/>
      </w:pPr>
      <w:r>
        <w:t>g)</w:t>
      </w:r>
      <w:r>
        <w:tab/>
        <w:t xml:space="preserve">A supplier that exceeds the MCL as determined in Section 611.609, must monitor quarterly for that contaminant, beginning in the next quarter after the violation occurred. </w:t>
      </w:r>
    </w:p>
    <w:p w14:paraId="68F875CC" w14:textId="77777777" w:rsidR="002C4EA1" w:rsidRDefault="002C4EA1" w:rsidP="0052027D">
      <w:pPr>
        <w:widowControl w:val="0"/>
        <w:autoSpaceDE w:val="0"/>
        <w:autoSpaceDN w:val="0"/>
        <w:adjustRightInd w:val="0"/>
      </w:pPr>
    </w:p>
    <w:p w14:paraId="1ECC14F6" w14:textId="77777777" w:rsidR="0066282B" w:rsidRDefault="0066282B" w:rsidP="008113D2">
      <w:pPr>
        <w:widowControl w:val="0"/>
        <w:autoSpaceDE w:val="0"/>
        <w:autoSpaceDN w:val="0"/>
        <w:adjustRightInd w:val="0"/>
        <w:ind w:left="1440"/>
      </w:pPr>
      <w:r>
        <w:t xml:space="preserve">BOARD NOTE:  Derived from 40 CFR 141.23(c)(7). </w:t>
      </w:r>
    </w:p>
    <w:p w14:paraId="164CF2E4" w14:textId="77777777" w:rsidR="002C4EA1" w:rsidRDefault="002C4EA1" w:rsidP="0052027D">
      <w:pPr>
        <w:widowControl w:val="0"/>
        <w:autoSpaceDE w:val="0"/>
        <w:autoSpaceDN w:val="0"/>
        <w:adjustRightInd w:val="0"/>
      </w:pPr>
    </w:p>
    <w:p w14:paraId="210EE048" w14:textId="77777777" w:rsidR="0066282B" w:rsidRDefault="0066282B" w:rsidP="0066282B">
      <w:pPr>
        <w:widowControl w:val="0"/>
        <w:autoSpaceDE w:val="0"/>
        <w:autoSpaceDN w:val="0"/>
        <w:adjustRightInd w:val="0"/>
        <w:ind w:left="1440" w:hanging="720"/>
      </w:pPr>
      <w:r>
        <w:t>h)</w:t>
      </w:r>
      <w:r>
        <w:tab/>
        <w:t xml:space="preserve">Reduction of </w:t>
      </w:r>
      <w:r w:rsidR="00B30671">
        <w:t>Quarterly Monitoring</w:t>
      </w:r>
      <w:r>
        <w:t xml:space="preserve"> </w:t>
      </w:r>
    </w:p>
    <w:p w14:paraId="52BF009F" w14:textId="77777777" w:rsidR="002C4EA1" w:rsidRDefault="002C4EA1" w:rsidP="0052027D">
      <w:pPr>
        <w:widowControl w:val="0"/>
        <w:autoSpaceDE w:val="0"/>
        <w:autoSpaceDN w:val="0"/>
        <w:adjustRightInd w:val="0"/>
      </w:pPr>
    </w:p>
    <w:p w14:paraId="0487C522" w14:textId="77777777" w:rsidR="0066282B" w:rsidRDefault="0066282B" w:rsidP="0066282B">
      <w:pPr>
        <w:widowControl w:val="0"/>
        <w:autoSpaceDE w:val="0"/>
        <w:autoSpaceDN w:val="0"/>
        <w:adjustRightInd w:val="0"/>
        <w:ind w:left="2160" w:hanging="720"/>
      </w:pPr>
      <w:r>
        <w:t>1)</w:t>
      </w:r>
      <w:r>
        <w:tab/>
        <w:t xml:space="preserve">The Agency must grant </w:t>
      </w:r>
      <w:r w:rsidR="002C4EA1">
        <w:t>a</w:t>
      </w:r>
      <w:r>
        <w:t xml:space="preserve"> SEP that reduces the monitoring frequency to that specified by subsection (a) if it determines that the sampling point is reliably and consistently below the MCL. </w:t>
      </w:r>
    </w:p>
    <w:p w14:paraId="67A25602" w14:textId="77777777" w:rsidR="002C4EA1" w:rsidRDefault="002C4EA1" w:rsidP="0052027D">
      <w:pPr>
        <w:widowControl w:val="0"/>
        <w:autoSpaceDE w:val="0"/>
        <w:autoSpaceDN w:val="0"/>
        <w:adjustRightInd w:val="0"/>
      </w:pPr>
    </w:p>
    <w:p w14:paraId="59CA6E74" w14:textId="77777777" w:rsidR="0066282B" w:rsidRDefault="0066282B" w:rsidP="0066282B">
      <w:pPr>
        <w:widowControl w:val="0"/>
        <w:autoSpaceDE w:val="0"/>
        <w:autoSpaceDN w:val="0"/>
        <w:adjustRightInd w:val="0"/>
        <w:ind w:left="2160" w:hanging="720"/>
      </w:pPr>
      <w:r>
        <w:t>2)</w:t>
      </w:r>
      <w:r>
        <w:tab/>
        <w:t xml:space="preserve">A request for </w:t>
      </w:r>
      <w:r w:rsidR="002C4EA1">
        <w:t>a</w:t>
      </w:r>
      <w:r>
        <w:t xml:space="preserve"> SEP must include the following minimal information: </w:t>
      </w:r>
    </w:p>
    <w:p w14:paraId="45FC4F47" w14:textId="77777777" w:rsidR="002C4EA1" w:rsidRDefault="002C4EA1" w:rsidP="0052027D">
      <w:pPr>
        <w:widowControl w:val="0"/>
        <w:autoSpaceDE w:val="0"/>
        <w:autoSpaceDN w:val="0"/>
        <w:adjustRightInd w:val="0"/>
      </w:pPr>
    </w:p>
    <w:p w14:paraId="7B7A2949" w14:textId="77777777" w:rsidR="0066282B" w:rsidRDefault="0066282B" w:rsidP="0066282B">
      <w:pPr>
        <w:widowControl w:val="0"/>
        <w:autoSpaceDE w:val="0"/>
        <w:autoSpaceDN w:val="0"/>
        <w:adjustRightInd w:val="0"/>
        <w:ind w:left="2880" w:hanging="720"/>
      </w:pPr>
      <w:r>
        <w:t>A)</w:t>
      </w:r>
      <w:r>
        <w:tab/>
        <w:t xml:space="preserve">For a GWS:  two quarterly samples. </w:t>
      </w:r>
    </w:p>
    <w:p w14:paraId="188ED533" w14:textId="77777777" w:rsidR="002C4EA1" w:rsidRDefault="002C4EA1" w:rsidP="0052027D">
      <w:pPr>
        <w:widowControl w:val="0"/>
        <w:autoSpaceDE w:val="0"/>
        <w:autoSpaceDN w:val="0"/>
        <w:adjustRightInd w:val="0"/>
      </w:pPr>
    </w:p>
    <w:p w14:paraId="3A95CCC9" w14:textId="77777777" w:rsidR="0066282B" w:rsidRDefault="0066282B" w:rsidP="0066282B">
      <w:pPr>
        <w:widowControl w:val="0"/>
        <w:autoSpaceDE w:val="0"/>
        <w:autoSpaceDN w:val="0"/>
        <w:adjustRightInd w:val="0"/>
        <w:ind w:left="2880" w:hanging="720"/>
      </w:pPr>
      <w:r>
        <w:t>B)</w:t>
      </w:r>
      <w:r>
        <w:tab/>
        <w:t xml:space="preserve">For an SWS or mixed system supplier:  four quarterly samples. </w:t>
      </w:r>
    </w:p>
    <w:p w14:paraId="1FDE0AE5" w14:textId="77777777" w:rsidR="002C4EA1" w:rsidRDefault="002C4EA1" w:rsidP="0052027D">
      <w:pPr>
        <w:widowControl w:val="0"/>
        <w:autoSpaceDE w:val="0"/>
        <w:autoSpaceDN w:val="0"/>
        <w:adjustRightInd w:val="0"/>
      </w:pPr>
    </w:p>
    <w:p w14:paraId="2454BECC" w14:textId="77777777" w:rsidR="0066282B" w:rsidRDefault="0066282B" w:rsidP="0066282B">
      <w:pPr>
        <w:widowControl w:val="0"/>
        <w:autoSpaceDE w:val="0"/>
        <w:autoSpaceDN w:val="0"/>
        <w:adjustRightInd w:val="0"/>
        <w:ind w:left="2160" w:hanging="720"/>
      </w:pPr>
      <w:r>
        <w:t>3)</w:t>
      </w:r>
      <w:r>
        <w:tab/>
        <w:t xml:space="preserve">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for any contaminant </w:t>
      </w:r>
      <w:r w:rsidR="00734EA2">
        <w:t>under</w:t>
      </w:r>
      <w:r>
        <w:t xml:space="preserve"> subsection (g) if it violates the MCL specified by Section 611.609 for that contaminant. </w:t>
      </w:r>
    </w:p>
    <w:p w14:paraId="62285626" w14:textId="77777777" w:rsidR="002C4EA1" w:rsidRDefault="002C4EA1" w:rsidP="0052027D">
      <w:pPr>
        <w:widowControl w:val="0"/>
        <w:autoSpaceDE w:val="0"/>
        <w:autoSpaceDN w:val="0"/>
        <w:adjustRightInd w:val="0"/>
      </w:pPr>
    </w:p>
    <w:p w14:paraId="407DD8EE" w14:textId="77777777" w:rsidR="0066282B" w:rsidRDefault="0066282B" w:rsidP="00187C4A">
      <w:pPr>
        <w:widowControl w:val="0"/>
        <w:autoSpaceDE w:val="0"/>
        <w:autoSpaceDN w:val="0"/>
        <w:adjustRightInd w:val="0"/>
        <w:ind w:left="1440"/>
      </w:pPr>
      <w:r>
        <w:t xml:space="preserve">BOARD NOTE:  Derived from 40 CFR 141.23(c)(8). </w:t>
      </w:r>
    </w:p>
    <w:p w14:paraId="36F7F63B" w14:textId="77777777" w:rsidR="002C4EA1" w:rsidRDefault="002C4EA1" w:rsidP="0052027D">
      <w:pPr>
        <w:widowControl w:val="0"/>
        <w:autoSpaceDE w:val="0"/>
        <w:autoSpaceDN w:val="0"/>
        <w:adjustRightInd w:val="0"/>
      </w:pPr>
    </w:p>
    <w:p w14:paraId="61AE121E" w14:textId="07912875" w:rsidR="0066282B" w:rsidRDefault="0066282B" w:rsidP="0066282B">
      <w:pPr>
        <w:widowControl w:val="0"/>
        <w:autoSpaceDE w:val="0"/>
        <w:autoSpaceDN w:val="0"/>
        <w:adjustRightInd w:val="0"/>
        <w:ind w:left="1440" w:hanging="720"/>
      </w:pPr>
      <w:r>
        <w:t>i)</w:t>
      </w:r>
      <w:r>
        <w:tab/>
        <w:t xml:space="preserve">A new system supplier or a supplier whose system uses a new source of water must demonstrate compliance with the MCL within a period of time specified by a permit issued the Agency.  The supplier must also comply with the initial sampling frequencies specified by the Agency to ensure a system can demonstrate compliance with the MCL.  Routine and increased monitoring frequencies must be conducted in </w:t>
      </w:r>
      <w:r w:rsidR="005E7EEB">
        <w:t>compliance</w:t>
      </w:r>
      <w:r>
        <w:t xml:space="preserve"> with this Section. </w:t>
      </w:r>
    </w:p>
    <w:p w14:paraId="6DF9FD2F" w14:textId="77777777" w:rsidR="002C4EA1" w:rsidRDefault="002C4EA1" w:rsidP="0052027D">
      <w:pPr>
        <w:widowControl w:val="0"/>
        <w:autoSpaceDE w:val="0"/>
        <w:autoSpaceDN w:val="0"/>
        <w:adjustRightInd w:val="0"/>
      </w:pPr>
    </w:p>
    <w:p w14:paraId="2A72F0AE" w14:textId="77777777" w:rsidR="0066282B" w:rsidRDefault="0066282B" w:rsidP="00187C4A">
      <w:pPr>
        <w:widowControl w:val="0"/>
        <w:autoSpaceDE w:val="0"/>
        <w:autoSpaceDN w:val="0"/>
        <w:adjustRightInd w:val="0"/>
        <w:ind w:left="1440"/>
      </w:pPr>
      <w:r>
        <w:t xml:space="preserve">BOARD NOTE:  Derived from 40 CFR 141.23(c)(9). </w:t>
      </w:r>
    </w:p>
    <w:p w14:paraId="16881FC0" w14:textId="77777777" w:rsidR="0066282B" w:rsidRDefault="0066282B" w:rsidP="0052027D">
      <w:pPr>
        <w:widowControl w:val="0"/>
        <w:autoSpaceDE w:val="0"/>
        <w:autoSpaceDN w:val="0"/>
        <w:adjustRightInd w:val="0"/>
      </w:pPr>
    </w:p>
    <w:p w14:paraId="7F36C8BC" w14:textId="4D728ED7" w:rsidR="00166E82" w:rsidRDefault="005E7EEB" w:rsidP="00166E82">
      <w:pPr>
        <w:pStyle w:val="JCARSourceNote"/>
        <w:ind w:left="720"/>
      </w:pPr>
      <w:r w:rsidRPr="004E27CF">
        <w:t xml:space="preserve">(Source:  Amended at </w:t>
      </w:r>
      <w:r w:rsidR="00AB6612">
        <w:t>50</w:t>
      </w:r>
      <w:r w:rsidRPr="004E27CF">
        <w:t xml:space="preserve"> Ill. Reg. </w:t>
      </w:r>
      <w:r w:rsidR="003A57DB">
        <w:t>2531</w:t>
      </w:r>
      <w:r w:rsidRPr="004E27CF">
        <w:t xml:space="preserve">, effective </w:t>
      </w:r>
      <w:r w:rsidR="003A57DB">
        <w:t>February 17, 2026</w:t>
      </w:r>
      <w:r w:rsidRPr="004E27CF">
        <w:t>)</w:t>
      </w:r>
    </w:p>
    <w:sectPr w:rsidR="00166E82" w:rsidSect="006628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282B"/>
    <w:rsid w:val="0005055B"/>
    <w:rsid w:val="000E613A"/>
    <w:rsid w:val="000E7D1F"/>
    <w:rsid w:val="00166E82"/>
    <w:rsid w:val="00187C4A"/>
    <w:rsid w:val="002164CB"/>
    <w:rsid w:val="0029216E"/>
    <w:rsid w:val="002C4EA1"/>
    <w:rsid w:val="003478B4"/>
    <w:rsid w:val="003A57DB"/>
    <w:rsid w:val="004F0E8C"/>
    <w:rsid w:val="005160D9"/>
    <w:rsid w:val="0052027D"/>
    <w:rsid w:val="0056739A"/>
    <w:rsid w:val="00590847"/>
    <w:rsid w:val="005C3366"/>
    <w:rsid w:val="005E7EEB"/>
    <w:rsid w:val="0066282B"/>
    <w:rsid w:val="00664AD9"/>
    <w:rsid w:val="00703DF9"/>
    <w:rsid w:val="00734EA2"/>
    <w:rsid w:val="007C50B4"/>
    <w:rsid w:val="007F1DEB"/>
    <w:rsid w:val="008113D2"/>
    <w:rsid w:val="008325C3"/>
    <w:rsid w:val="009968C7"/>
    <w:rsid w:val="00A60A99"/>
    <w:rsid w:val="00A97F90"/>
    <w:rsid w:val="00AB6612"/>
    <w:rsid w:val="00B30671"/>
    <w:rsid w:val="00B83AA0"/>
    <w:rsid w:val="00BB296B"/>
    <w:rsid w:val="00BD221E"/>
    <w:rsid w:val="00C112E7"/>
    <w:rsid w:val="00C36D67"/>
    <w:rsid w:val="00CA4E60"/>
    <w:rsid w:val="00CB7304"/>
    <w:rsid w:val="00CD4431"/>
    <w:rsid w:val="00D17CBD"/>
    <w:rsid w:val="00D348F9"/>
    <w:rsid w:val="00E52626"/>
    <w:rsid w:val="00E843EC"/>
    <w:rsid w:val="00EC182A"/>
    <w:rsid w:val="00F0278E"/>
    <w:rsid w:val="00F1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FA3C3B"/>
  <w15:docId w15:val="{E79B6246-32B0-4799-ADCA-6F0C32B6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63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2026-02-27T15:05:00Z</dcterms:modified>
</cp:coreProperties>
</file>