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57" w:rsidRDefault="008D3E57" w:rsidP="008D3E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3E57" w:rsidRDefault="008D3E57" w:rsidP="008D3E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216.101  Measurement Methods</w:t>
      </w:r>
      <w:r>
        <w:t xml:space="preserve"> </w:t>
      </w:r>
    </w:p>
    <w:p w:rsidR="008D3E57" w:rsidRDefault="008D3E57" w:rsidP="008D3E57">
      <w:pPr>
        <w:widowControl w:val="0"/>
        <w:autoSpaceDE w:val="0"/>
        <w:autoSpaceDN w:val="0"/>
        <w:adjustRightInd w:val="0"/>
      </w:pPr>
    </w:p>
    <w:p w:rsidR="008D3E57" w:rsidRDefault="008D3E57" w:rsidP="008D3E57">
      <w:pPr>
        <w:widowControl w:val="0"/>
        <w:autoSpaceDE w:val="0"/>
        <w:autoSpaceDN w:val="0"/>
        <w:adjustRightInd w:val="0"/>
      </w:pPr>
      <w:r>
        <w:t xml:space="preserve">Carbon Monoxide concentrations in an effluent stream shall be measured by the non-dispersive infrared method or by other methods approved by the Illinois Environmental Protection Agency (Agency) according to the provisions of 35 Ill. Adm. Code 201. </w:t>
      </w:r>
    </w:p>
    <w:sectPr w:rsidR="008D3E57" w:rsidSect="008D3E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E57"/>
    <w:rsid w:val="001C3589"/>
    <w:rsid w:val="005C3366"/>
    <w:rsid w:val="008D3E57"/>
    <w:rsid w:val="00AB344D"/>
    <w:rsid w:val="00B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</vt:lpstr>
    </vt:vector>
  </TitlesOfParts>
  <Company>State of Illinois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