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1B" w:rsidRPr="00E95A1B" w:rsidRDefault="00E95A1B" w:rsidP="00E95A1B">
      <w:pPr>
        <w:rPr>
          <w:rFonts w:eastAsia="TimesNewRoman"/>
        </w:rPr>
      </w:pPr>
      <w:bookmarkStart w:id="0" w:name="_GoBack"/>
      <w:bookmarkEnd w:id="0"/>
    </w:p>
    <w:p w:rsidR="00E95A1B" w:rsidRPr="00E95A1B" w:rsidRDefault="00E95A1B" w:rsidP="00E95A1B">
      <w:pPr>
        <w:rPr>
          <w:rFonts w:eastAsia="TimesNewRoman"/>
          <w:b/>
        </w:rPr>
      </w:pPr>
      <w:r w:rsidRPr="00E95A1B">
        <w:rPr>
          <w:rFonts w:eastAsia="TimesNewRoman"/>
          <w:b/>
        </w:rPr>
        <w:t>Section 211.1700  Deadener</w:t>
      </w:r>
    </w:p>
    <w:p w:rsidR="00E95A1B" w:rsidRPr="00E95A1B" w:rsidRDefault="00E95A1B" w:rsidP="00E95A1B">
      <w:pPr>
        <w:rPr>
          <w:rFonts w:eastAsia="TimesNewRoman"/>
        </w:rPr>
      </w:pPr>
    </w:p>
    <w:p w:rsidR="00E95A1B" w:rsidRPr="00E95A1B" w:rsidRDefault="00E95A1B" w:rsidP="00E95A1B">
      <w:pPr>
        <w:ind w:left="1440"/>
      </w:pPr>
      <w:r>
        <w:rPr>
          <w:rFonts w:eastAsia="TimesNewRoman"/>
        </w:rPr>
        <w:t>"</w:t>
      </w:r>
      <w:r w:rsidRPr="00E95A1B">
        <w:rPr>
          <w:rFonts w:eastAsia="TimesNewRoman"/>
        </w:rPr>
        <w:t>Deadener</w:t>
      </w:r>
      <w:r>
        <w:rPr>
          <w:rFonts w:eastAsia="TimesNewRoman"/>
        </w:rPr>
        <w:t>"</w:t>
      </w:r>
      <w:r w:rsidRPr="00E95A1B">
        <w:rPr>
          <w:rFonts w:eastAsia="TimesNewRoman"/>
        </w:rPr>
        <w:t xml:space="preserve"> means, f</w:t>
      </w:r>
      <w:r w:rsidRPr="00E95A1B">
        <w:t xml:space="preserve">or purposes of 35 </w:t>
      </w:r>
      <w:smartTag w:uri="urn:schemas-microsoft-com:office:smarttags" w:element="place">
        <w:smartTag w:uri="urn:schemas-microsoft-com:office:smarttags" w:element="State">
          <w:r w:rsidRPr="00E95A1B">
            <w:t>Ill.</w:t>
          </w:r>
        </w:smartTag>
      </w:smartTag>
      <w:r w:rsidRPr="00E95A1B">
        <w:t xml:space="preserve"> Adm. Code 218 and 219, a coating applied to selected vehicle surfaces primarily for the purpose of reducing the sound of road noise in the passenger compartment.</w:t>
      </w:r>
    </w:p>
    <w:p w:rsidR="001C71C2" w:rsidRDefault="001C71C2" w:rsidP="00E95A1B"/>
    <w:p w:rsidR="00E95A1B" w:rsidRPr="00D55B37" w:rsidRDefault="00E95A1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D0875">
        <w:t>1411</w:t>
      </w:r>
      <w:r w:rsidR="0045025C">
        <w:t>9</w:t>
      </w:r>
      <w:r w:rsidRPr="00D55B37">
        <w:t xml:space="preserve">, effective </w:t>
      </w:r>
      <w:r w:rsidR="001D0875">
        <w:t>September 14, 2010</w:t>
      </w:r>
      <w:r w:rsidRPr="00D55B37">
        <w:t>)</w:t>
      </w:r>
    </w:p>
    <w:sectPr w:rsidR="00E95A1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5D" w:rsidRDefault="0053505D">
      <w:r>
        <w:separator/>
      </w:r>
    </w:p>
  </w:endnote>
  <w:endnote w:type="continuationSeparator" w:id="0">
    <w:p w:rsidR="0053505D" w:rsidRDefault="0053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5D" w:rsidRDefault="0053505D">
      <w:r>
        <w:separator/>
      </w:r>
    </w:p>
  </w:footnote>
  <w:footnote w:type="continuationSeparator" w:id="0">
    <w:p w:rsidR="0053505D" w:rsidRDefault="0053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7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2C4"/>
    <w:rsid w:val="001B5F27"/>
    <w:rsid w:val="001C1D61"/>
    <w:rsid w:val="001C71C2"/>
    <w:rsid w:val="001C7D95"/>
    <w:rsid w:val="001D087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11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7D4"/>
    <w:rsid w:val="00441A81"/>
    <w:rsid w:val="004448CB"/>
    <w:rsid w:val="004454F6"/>
    <w:rsid w:val="0045025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05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321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A1B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506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F2C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B6A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5A1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5A1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