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BE33F" w14:textId="77777777" w:rsidR="000174EB" w:rsidRDefault="000174EB" w:rsidP="00093935"/>
    <w:p w14:paraId="3AE9A94D" w14:textId="77777777" w:rsidR="0050510B" w:rsidRPr="0050510B" w:rsidRDefault="0050510B" w:rsidP="0050510B">
      <w:pPr>
        <w:rPr>
          <w:b/>
        </w:rPr>
      </w:pPr>
      <w:r w:rsidRPr="0050510B">
        <w:rPr>
          <w:b/>
        </w:rPr>
        <w:t xml:space="preserve">Section </w:t>
      </w:r>
      <w:proofErr w:type="gramStart"/>
      <w:r w:rsidRPr="0050510B">
        <w:rPr>
          <w:b/>
        </w:rPr>
        <w:t>100.190  Training</w:t>
      </w:r>
      <w:proofErr w:type="gramEnd"/>
      <w:r w:rsidRPr="0050510B">
        <w:rPr>
          <w:b/>
        </w:rPr>
        <w:t xml:space="preserve"> Requirement for Committee Treasurers</w:t>
      </w:r>
    </w:p>
    <w:p w14:paraId="3110B867" w14:textId="77777777" w:rsidR="0050510B" w:rsidRDefault="0050510B" w:rsidP="0050510B"/>
    <w:p w14:paraId="697F218E" w14:textId="77777777" w:rsidR="0050510B" w:rsidRDefault="0050510B" w:rsidP="00D04BBB">
      <w:pPr>
        <w:ind w:left="1440" w:hanging="720"/>
      </w:pPr>
      <w:r>
        <w:t>a)</w:t>
      </w:r>
      <w:r>
        <w:tab/>
        <w:t>Within 60 days after a political committee designates a new treasurer under Section Code 9-2(f), the treasurer must contact Board staff and complete a training session on compliance with the requirements of Article 9.</w:t>
      </w:r>
    </w:p>
    <w:p w14:paraId="4D373221" w14:textId="77777777" w:rsidR="0050510B" w:rsidRDefault="0050510B" w:rsidP="00937A52"/>
    <w:p w14:paraId="598B0B41" w14:textId="77777777" w:rsidR="0050510B" w:rsidRDefault="0050510B" w:rsidP="00D04BBB">
      <w:pPr>
        <w:ind w:left="1440" w:hanging="720"/>
      </w:pPr>
      <w:r>
        <w:t>b)</w:t>
      </w:r>
      <w:r>
        <w:tab/>
        <w:t>A treasurer may not be excused from the training required by subsection (a) on the basis that they have previously served as a treasurer of a political committee unless they can demonstrate they completed a training session conducted by Board staff on compliance with the requirements of Article 9 in the last two years.</w:t>
      </w:r>
    </w:p>
    <w:p w14:paraId="463BB2B3" w14:textId="77777777" w:rsidR="0050510B" w:rsidRDefault="0050510B" w:rsidP="0050510B">
      <w:pPr>
        <w:ind w:left="720" w:hanging="720"/>
      </w:pPr>
    </w:p>
    <w:p w14:paraId="7B43610E" w14:textId="0FD47A1E" w:rsidR="0050510B" w:rsidRPr="00093935" w:rsidRDefault="0050510B" w:rsidP="0050510B">
      <w:pPr>
        <w:ind w:left="720"/>
      </w:pPr>
      <w:r>
        <w:t>(Source:  Added at 4</w:t>
      </w:r>
      <w:r w:rsidR="004B154A">
        <w:t>7</w:t>
      </w:r>
      <w:r>
        <w:t xml:space="preserve"> Ill. Reg. </w:t>
      </w:r>
      <w:r w:rsidR="007D704E">
        <w:t>5468</w:t>
      </w:r>
      <w:r>
        <w:t xml:space="preserve">, effective </w:t>
      </w:r>
      <w:r w:rsidR="007D704E">
        <w:t>March 30, 2023</w:t>
      </w:r>
      <w:r>
        <w:t>)</w:t>
      </w:r>
    </w:p>
    <w:sectPr w:rsidR="0050510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E9435" w14:textId="77777777" w:rsidR="00A1249E" w:rsidRDefault="00A1249E">
      <w:r>
        <w:separator/>
      </w:r>
    </w:p>
  </w:endnote>
  <w:endnote w:type="continuationSeparator" w:id="0">
    <w:p w14:paraId="2C6532F9" w14:textId="77777777" w:rsidR="00A1249E" w:rsidRDefault="00A1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F42BB" w14:textId="77777777" w:rsidR="00A1249E" w:rsidRDefault="00A1249E">
      <w:r>
        <w:separator/>
      </w:r>
    </w:p>
  </w:footnote>
  <w:footnote w:type="continuationSeparator" w:id="0">
    <w:p w14:paraId="1BE5B942" w14:textId="77777777" w:rsidR="00A1249E" w:rsidRDefault="00A12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49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154A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510B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704E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37A52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49E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73D5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4BBB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03C78A"/>
  <w15:chartTrackingRefBased/>
  <w15:docId w15:val="{6B5A0299-359A-4366-87DD-67F00ADEB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568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Shipley, Melissa A.</cp:lastModifiedBy>
  <cp:revision>4</cp:revision>
  <dcterms:created xsi:type="dcterms:W3CDTF">2023-03-22T20:50:00Z</dcterms:created>
  <dcterms:modified xsi:type="dcterms:W3CDTF">2023-04-14T17:13:00Z</dcterms:modified>
</cp:coreProperties>
</file>