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7641" w14:textId="77777777" w:rsidR="0026630D" w:rsidRPr="0026630D" w:rsidRDefault="0026630D" w:rsidP="0026630D">
      <w:bookmarkStart w:id="0" w:name="_Hlk109990358"/>
    </w:p>
    <w:p w14:paraId="4DA044F9" w14:textId="77777777" w:rsidR="0026630D" w:rsidRPr="0026630D" w:rsidRDefault="0026630D" w:rsidP="0026630D">
      <w:pPr>
        <w:rPr>
          <w:b/>
          <w:bCs/>
        </w:rPr>
      </w:pPr>
      <w:r w:rsidRPr="0026630D">
        <w:rPr>
          <w:b/>
          <w:bCs/>
        </w:rPr>
        <w:t>Section 2776.40  Institutional Procedures</w:t>
      </w:r>
    </w:p>
    <w:p w14:paraId="1882E87D" w14:textId="77777777" w:rsidR="0026630D" w:rsidRPr="0026630D" w:rsidRDefault="0026630D" w:rsidP="0026630D"/>
    <w:p w14:paraId="711DD527" w14:textId="249AA581" w:rsidR="0026630D" w:rsidRPr="0026630D" w:rsidRDefault="0026630D" w:rsidP="0026630D">
      <w:pPr>
        <w:ind w:left="1440" w:hanging="720"/>
      </w:pPr>
      <w:r>
        <w:t>a)</w:t>
      </w:r>
      <w:r>
        <w:tab/>
      </w:r>
      <w:r w:rsidRPr="0026630D">
        <w:t xml:space="preserve">In addition to complying with the application </w:t>
      </w:r>
      <w:r w:rsidR="00CF2D91">
        <w:t xml:space="preserve">and renewal </w:t>
      </w:r>
      <w:r w:rsidRPr="0026630D">
        <w:t>procedures in Section 2776.20, qualified community foundations will be responsible for administering and making awards to qualified workers in compliance with the following requirements:</w:t>
      </w:r>
      <w:bookmarkStart w:id="1" w:name="_Hlk195257459"/>
    </w:p>
    <w:p w14:paraId="20873FE4" w14:textId="77777777" w:rsidR="0026630D" w:rsidRPr="0026630D" w:rsidRDefault="0026630D" w:rsidP="00CF2D91"/>
    <w:p w14:paraId="7FAAD814" w14:textId="3DC5168D" w:rsidR="0026630D" w:rsidRPr="0026630D" w:rsidRDefault="0026630D" w:rsidP="00CF2D91">
      <w:pPr>
        <w:ind w:left="2160" w:hanging="720"/>
      </w:pPr>
      <w:r>
        <w:t>1)</w:t>
      </w:r>
      <w:r>
        <w:tab/>
      </w:r>
      <w:r w:rsidRPr="0026630D">
        <w:t>Establish an application process for qualified workers</w:t>
      </w:r>
      <w:r w:rsidR="00CF2D91">
        <w:t xml:space="preserve"> that considers the qualified worker eligibility criteria listed in Section 2776.15</w:t>
      </w:r>
      <w:r w:rsidRPr="0026630D">
        <w:t>;</w:t>
      </w:r>
    </w:p>
    <w:p w14:paraId="583077B1" w14:textId="77777777" w:rsidR="0026630D" w:rsidRPr="0026630D" w:rsidRDefault="0026630D" w:rsidP="00CF2D91"/>
    <w:p w14:paraId="566CA807" w14:textId="092E12BF" w:rsidR="0026630D" w:rsidRPr="0026630D" w:rsidRDefault="0026630D" w:rsidP="0026630D">
      <w:pPr>
        <w:ind w:left="2160" w:hanging="720"/>
      </w:pPr>
      <w:r>
        <w:t>2)</w:t>
      </w:r>
      <w:r>
        <w:tab/>
      </w:r>
      <w:r w:rsidRPr="0026630D">
        <w:t>Establish a process to give priority to applicants with a higher student debt-to-income ratio if necessary due to limited funds;</w:t>
      </w:r>
    </w:p>
    <w:p w14:paraId="2176EF82" w14:textId="77777777" w:rsidR="0026630D" w:rsidRPr="0026630D" w:rsidRDefault="0026630D" w:rsidP="00CF2D91"/>
    <w:p w14:paraId="6ACF1555" w14:textId="7C97E24D" w:rsidR="0026630D" w:rsidRPr="0026630D" w:rsidRDefault="0026630D" w:rsidP="0026630D">
      <w:pPr>
        <w:ind w:left="2160" w:hanging="720"/>
      </w:pPr>
      <w:r>
        <w:t>3)</w:t>
      </w:r>
      <w:r>
        <w:tab/>
      </w:r>
      <w:r w:rsidRPr="0026630D">
        <w:t>Establish work requirements in accordance with the Workforce Development through Charitable Loan Repayment Act</w:t>
      </w:r>
      <w:r w:rsidR="00745FC3">
        <w:t xml:space="preserve"> outlined in the qualified worker definition listed in Section 2776.15</w:t>
      </w:r>
      <w:r w:rsidRPr="0026630D">
        <w:t>;</w:t>
      </w:r>
      <w:bookmarkEnd w:id="1"/>
    </w:p>
    <w:p w14:paraId="2572462E" w14:textId="77777777" w:rsidR="0026630D" w:rsidRPr="0026630D" w:rsidRDefault="0026630D" w:rsidP="00745FC3"/>
    <w:p w14:paraId="2BFB268F" w14:textId="4791CEA0" w:rsidR="0026630D" w:rsidRPr="0026630D" w:rsidRDefault="0026630D" w:rsidP="0026630D">
      <w:pPr>
        <w:ind w:left="2160" w:hanging="720"/>
      </w:pPr>
      <w:r>
        <w:t>4)</w:t>
      </w:r>
      <w:r>
        <w:tab/>
      </w:r>
      <w:r w:rsidRPr="0026630D">
        <w:t>Certify the eligibility of qualified workers to receive student loan repayment assistance;</w:t>
      </w:r>
    </w:p>
    <w:p w14:paraId="5D02F93D" w14:textId="77777777" w:rsidR="0026630D" w:rsidRPr="0026630D" w:rsidRDefault="0026630D" w:rsidP="00745FC3"/>
    <w:p w14:paraId="152D1B4B" w14:textId="03055AC9" w:rsidR="0026630D" w:rsidRPr="0026630D" w:rsidRDefault="0026630D" w:rsidP="0026630D">
      <w:pPr>
        <w:ind w:left="2160" w:hanging="720"/>
      </w:pPr>
      <w:r>
        <w:t>5)</w:t>
      </w:r>
      <w:r>
        <w:tab/>
      </w:r>
      <w:r w:rsidRPr="0026630D">
        <w:t>Determine any additional requirements for participation that are not inconsistent with the Workforce Development through Charitable Loan Repayment Ac</w:t>
      </w:r>
      <w:r w:rsidR="00745FC3">
        <w:t xml:space="preserve">t this </w:t>
      </w:r>
      <w:r w:rsidR="005705DC">
        <w:t>P</w:t>
      </w:r>
      <w:r w:rsidR="00745FC3">
        <w:t>art, or the administrative rules of the Department of Revenue</w:t>
      </w:r>
      <w:r w:rsidRPr="0026630D">
        <w:t>.</w:t>
      </w:r>
    </w:p>
    <w:p w14:paraId="7E7CD705" w14:textId="77777777" w:rsidR="0026630D" w:rsidRPr="0026630D" w:rsidRDefault="0026630D" w:rsidP="00745FC3"/>
    <w:p w14:paraId="7798D124" w14:textId="6267E64A" w:rsidR="0026630D" w:rsidRPr="0026630D" w:rsidRDefault="0026630D" w:rsidP="0026630D">
      <w:pPr>
        <w:ind w:left="1440" w:hanging="720"/>
      </w:pPr>
      <w:r>
        <w:t>b)</w:t>
      </w:r>
      <w:r>
        <w:tab/>
      </w:r>
      <w:r w:rsidRPr="0026630D">
        <w:t>A qualified community foundation shall promptly provide ISAC with any materials requested by ISAC relating to its operations and administration of the Program.</w:t>
      </w:r>
    </w:p>
    <w:bookmarkEnd w:id="0"/>
    <w:sectPr w:rsidR="0026630D" w:rsidRPr="0026630D" w:rsidSect="0026630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0D49" w14:textId="77777777" w:rsidR="00E82FF9" w:rsidRDefault="00E82FF9">
      <w:r>
        <w:separator/>
      </w:r>
    </w:p>
  </w:endnote>
  <w:endnote w:type="continuationSeparator" w:id="0">
    <w:p w14:paraId="539B7EE1" w14:textId="77777777" w:rsidR="00E82FF9" w:rsidRDefault="00E8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B2B0" w14:textId="77777777" w:rsidR="00E82FF9" w:rsidRDefault="00E82FF9">
      <w:r>
        <w:separator/>
      </w:r>
    </w:p>
  </w:footnote>
  <w:footnote w:type="continuationSeparator" w:id="0">
    <w:p w14:paraId="615769A6" w14:textId="77777777" w:rsidR="00E82FF9" w:rsidRDefault="00E8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008BB"/>
    <w:multiLevelType w:val="hybridMultilevel"/>
    <w:tmpl w:val="2AF695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30D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05DC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FC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2D9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2FF9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1A021"/>
  <w15:chartTrackingRefBased/>
  <w15:docId w15:val="{878B5C20-85C3-4736-881F-6A4ECC98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1066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2025-10-06T16:46:00Z</dcterms:created>
  <dcterms:modified xsi:type="dcterms:W3CDTF">2026-04-14T15:21:00Z</dcterms:modified>
</cp:coreProperties>
</file>