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66" w:rsidRDefault="00867166" w:rsidP="00BB33B6">
      <w:bookmarkStart w:id="0" w:name="_GoBack"/>
      <w:bookmarkEnd w:id="0"/>
    </w:p>
    <w:p w:rsidR="00BB33B6" w:rsidRPr="00BB33B6" w:rsidRDefault="00BB33B6" w:rsidP="00BB33B6">
      <w:r w:rsidRPr="00BB33B6">
        <w:t>Section</w:t>
      </w:r>
    </w:p>
    <w:p w:rsidR="00BB33B6" w:rsidRPr="00BB33B6" w:rsidRDefault="00BB33B6" w:rsidP="00BB33B6">
      <w:r w:rsidRPr="00BB33B6">
        <w:t>270.10</w:t>
      </w:r>
      <w:r w:rsidRPr="00BB33B6">
        <w:tab/>
      </w:r>
      <w:r w:rsidRPr="00BB33B6">
        <w:tab/>
        <w:t>Purpose and Applicability</w:t>
      </w:r>
    </w:p>
    <w:p w:rsidR="00BB33B6" w:rsidRPr="00BB33B6" w:rsidRDefault="00BB33B6" w:rsidP="00BB33B6">
      <w:r w:rsidRPr="00BB33B6">
        <w:t>270.20</w:t>
      </w:r>
      <w:r w:rsidRPr="00BB33B6">
        <w:tab/>
      </w:r>
      <w:r w:rsidRPr="00BB33B6">
        <w:tab/>
        <w:t>Eligible Applicants</w:t>
      </w:r>
    </w:p>
    <w:p w:rsidR="00BB33B6" w:rsidRPr="00BB33B6" w:rsidRDefault="00BB33B6" w:rsidP="00BB33B6">
      <w:r w:rsidRPr="00BB33B6">
        <w:t>270.30</w:t>
      </w:r>
      <w:r w:rsidRPr="00BB33B6">
        <w:tab/>
      </w:r>
      <w:r w:rsidRPr="00BB33B6">
        <w:tab/>
        <w:t>Program Specifications</w:t>
      </w:r>
    </w:p>
    <w:p w:rsidR="00BB33B6" w:rsidRPr="00BB33B6" w:rsidRDefault="00BB33B6" w:rsidP="00BB33B6">
      <w:r w:rsidRPr="00BB33B6">
        <w:t>270.40</w:t>
      </w:r>
      <w:r w:rsidRPr="00BB33B6">
        <w:tab/>
      </w:r>
      <w:r w:rsidRPr="00BB33B6">
        <w:tab/>
        <w:t>Application Procedure</w:t>
      </w:r>
    </w:p>
    <w:p w:rsidR="00BB33B6" w:rsidRPr="00BB33B6" w:rsidRDefault="00BB33B6" w:rsidP="00BB33B6">
      <w:r w:rsidRPr="00BB33B6">
        <w:t>270.50</w:t>
      </w:r>
      <w:r w:rsidRPr="00BB33B6">
        <w:tab/>
      </w:r>
      <w:r w:rsidRPr="00BB33B6">
        <w:tab/>
        <w:t>Criteria for the Review of Initial Proposals</w:t>
      </w:r>
    </w:p>
    <w:p w:rsidR="00BB33B6" w:rsidRPr="00BB33B6" w:rsidRDefault="00BB33B6" w:rsidP="00BB33B6">
      <w:r w:rsidRPr="00BB33B6">
        <w:t>270.60</w:t>
      </w:r>
      <w:r w:rsidRPr="00BB33B6">
        <w:tab/>
      </w:r>
      <w:r w:rsidRPr="00BB33B6">
        <w:tab/>
        <w:t>Allocation of Funds</w:t>
      </w:r>
    </w:p>
    <w:sectPr w:rsidR="00BB33B6" w:rsidRPr="00BB33B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4C" w:rsidRDefault="0019384C">
      <w:r>
        <w:separator/>
      </w:r>
    </w:p>
  </w:endnote>
  <w:endnote w:type="continuationSeparator" w:id="0">
    <w:p w:rsidR="0019384C" w:rsidRDefault="0019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4C" w:rsidRDefault="0019384C">
      <w:r>
        <w:separator/>
      </w:r>
    </w:p>
  </w:footnote>
  <w:footnote w:type="continuationSeparator" w:id="0">
    <w:p w:rsidR="0019384C" w:rsidRDefault="0019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3B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84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0DD2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166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53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B33B6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AD1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