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AB" w:rsidRDefault="00352AAB" w:rsidP="00352A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AAB" w:rsidRDefault="00352AAB" w:rsidP="00352A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254.140  Applicability</w:t>
      </w:r>
      <w:r>
        <w:t xml:space="preserve"> </w:t>
      </w:r>
    </w:p>
    <w:p w:rsidR="00352AAB" w:rsidRDefault="00352AAB" w:rsidP="00352AAB">
      <w:pPr>
        <w:widowControl w:val="0"/>
        <w:autoSpaceDE w:val="0"/>
        <w:autoSpaceDN w:val="0"/>
        <w:adjustRightInd w:val="0"/>
      </w:pPr>
    </w:p>
    <w:p w:rsidR="00352AAB" w:rsidRDefault="00352AAB" w:rsidP="00352AAB">
      <w:pPr>
        <w:widowControl w:val="0"/>
        <w:autoSpaceDE w:val="0"/>
        <w:autoSpaceDN w:val="0"/>
        <w:adjustRightInd w:val="0"/>
      </w:pPr>
      <w:r>
        <w:t xml:space="preserve">The rules set forth herein are applicable to all recipients of federal and/or state funds made available for the purposes of the State Plan for Vocational Education administered by the State Board of Education, Department of Adult, Vocational and Technical Education. </w:t>
      </w:r>
    </w:p>
    <w:p w:rsidR="00352AAB" w:rsidRDefault="00352AAB" w:rsidP="00352AAB">
      <w:pPr>
        <w:widowControl w:val="0"/>
        <w:autoSpaceDE w:val="0"/>
        <w:autoSpaceDN w:val="0"/>
        <w:adjustRightInd w:val="0"/>
      </w:pPr>
    </w:p>
    <w:p w:rsidR="00352AAB" w:rsidRDefault="00352AAB" w:rsidP="00352AAB">
      <w:pPr>
        <w:widowControl w:val="0"/>
        <w:autoSpaceDE w:val="0"/>
        <w:autoSpaceDN w:val="0"/>
        <w:adjustRightInd w:val="0"/>
        <w:ind w:left="1440" w:hanging="720"/>
      </w:pPr>
      <w:r>
        <w:t>(Source:  Amended at 12 Ill. Reg. 2282, effective January 15, 1988)</w:t>
      </w:r>
    </w:p>
    <w:sectPr w:rsidR="00352AAB" w:rsidSect="00352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AAB"/>
    <w:rsid w:val="000A326F"/>
    <w:rsid w:val="00352AAB"/>
    <w:rsid w:val="0053482C"/>
    <w:rsid w:val="005C3366"/>
    <w:rsid w:val="00ED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