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69" w:rsidRDefault="00E10B69" w:rsidP="00E10B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B69" w:rsidRDefault="00E10B69" w:rsidP="00E10B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151.135  Award of School Maintenance Project Grants </w:t>
      </w:r>
      <w:r w:rsidR="00E74846">
        <w:rPr>
          <w:b/>
          <w:bCs/>
        </w:rPr>
        <w:t xml:space="preserve">– </w:t>
      </w:r>
      <w:r>
        <w:rPr>
          <w:b/>
          <w:bCs/>
        </w:rPr>
        <w:t>School Districts With a Population Exceeding 500,000</w:t>
      </w:r>
      <w:r>
        <w:t xml:space="preserve"> </w:t>
      </w:r>
    </w:p>
    <w:p w:rsidR="00E10B69" w:rsidRDefault="00E10B69" w:rsidP="00E10B69">
      <w:pPr>
        <w:widowControl w:val="0"/>
        <w:autoSpaceDE w:val="0"/>
        <w:autoSpaceDN w:val="0"/>
        <w:adjustRightInd w:val="0"/>
      </w:pPr>
    </w:p>
    <w:p w:rsidR="00E10B69" w:rsidRDefault="00E10B69" w:rsidP="00E10B69">
      <w:pPr>
        <w:widowControl w:val="0"/>
        <w:autoSpaceDE w:val="0"/>
        <w:autoSpaceDN w:val="0"/>
        <w:adjustRightInd w:val="0"/>
      </w:pPr>
      <w:r>
        <w:t xml:space="preserve">A school district with a population exceeding 500,000 that submits timely, complete and accurate applications in compliance with the School Construction Law and this Subpart shall be awarded grants in the amount provided by Section 5-100(c) of the School Construction Law. </w:t>
      </w:r>
    </w:p>
    <w:p w:rsidR="00E10B69" w:rsidRDefault="00E10B69" w:rsidP="00E10B69">
      <w:pPr>
        <w:widowControl w:val="0"/>
        <w:autoSpaceDE w:val="0"/>
        <w:autoSpaceDN w:val="0"/>
        <w:adjustRightInd w:val="0"/>
      </w:pPr>
    </w:p>
    <w:p w:rsidR="00E10B69" w:rsidRDefault="00E10B69" w:rsidP="00E10B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5661, effective March 17, 2000) </w:t>
      </w:r>
    </w:p>
    <w:sectPr w:rsidR="00E10B69" w:rsidSect="00E10B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B69"/>
    <w:rsid w:val="005C3366"/>
    <w:rsid w:val="008C5BB5"/>
    <w:rsid w:val="00AD5BEC"/>
    <w:rsid w:val="00E10B69"/>
    <w:rsid w:val="00E37D83"/>
    <w:rsid w:val="00E7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