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7D9" w:rsidRDefault="00ED47D9" w:rsidP="00ED47D9">
      <w:pPr>
        <w:widowControl w:val="0"/>
        <w:autoSpaceDE w:val="0"/>
        <w:autoSpaceDN w:val="0"/>
        <w:adjustRightInd w:val="0"/>
      </w:pPr>
      <w:bookmarkStart w:id="0" w:name="_GoBack"/>
      <w:bookmarkEnd w:id="0"/>
    </w:p>
    <w:p w:rsidR="00ED47D9" w:rsidRDefault="00ED47D9" w:rsidP="00ED47D9">
      <w:pPr>
        <w:widowControl w:val="0"/>
        <w:autoSpaceDE w:val="0"/>
        <w:autoSpaceDN w:val="0"/>
        <w:adjustRightInd w:val="0"/>
      </w:pPr>
      <w:r>
        <w:rPr>
          <w:b/>
          <w:bCs/>
        </w:rPr>
        <w:t>Section 4010.140  The Registration Process</w:t>
      </w:r>
      <w:r>
        <w:t xml:space="preserve"> </w:t>
      </w:r>
    </w:p>
    <w:p w:rsidR="00ED47D9" w:rsidRDefault="00ED47D9" w:rsidP="00ED47D9">
      <w:pPr>
        <w:widowControl w:val="0"/>
        <w:autoSpaceDE w:val="0"/>
        <w:autoSpaceDN w:val="0"/>
        <w:adjustRightInd w:val="0"/>
      </w:pPr>
    </w:p>
    <w:p w:rsidR="00ED47D9" w:rsidRDefault="00ED47D9" w:rsidP="00ED47D9">
      <w:pPr>
        <w:widowControl w:val="0"/>
        <w:autoSpaceDE w:val="0"/>
        <w:autoSpaceDN w:val="0"/>
        <w:adjustRightInd w:val="0"/>
        <w:ind w:left="1440" w:hanging="720"/>
      </w:pPr>
      <w:r>
        <w:t>a)</w:t>
      </w:r>
      <w:r>
        <w:tab/>
        <w:t xml:space="preserve">A proposed registration agreement is first executed by the landowner.  It is then presented to the Commission with a statement of the natural heritage or archaeological significance of the property and citation of specific provisions of this Part under which the property qualifies for registration. </w:t>
      </w:r>
    </w:p>
    <w:p w:rsidR="003B6A3E" w:rsidRDefault="003B6A3E" w:rsidP="00ED47D9">
      <w:pPr>
        <w:widowControl w:val="0"/>
        <w:autoSpaceDE w:val="0"/>
        <w:autoSpaceDN w:val="0"/>
        <w:adjustRightInd w:val="0"/>
        <w:ind w:left="1440" w:hanging="720"/>
      </w:pPr>
    </w:p>
    <w:p w:rsidR="00ED47D9" w:rsidRDefault="00ED47D9" w:rsidP="00ED47D9">
      <w:pPr>
        <w:widowControl w:val="0"/>
        <w:autoSpaceDE w:val="0"/>
        <w:autoSpaceDN w:val="0"/>
        <w:adjustRightInd w:val="0"/>
        <w:ind w:left="1440" w:hanging="720"/>
      </w:pPr>
      <w:r>
        <w:t>b)</w:t>
      </w:r>
      <w:r>
        <w:tab/>
        <w:t xml:space="preserve">The Commission shall determine at a meeting if the area qualifies for the Register of Land and Water Reserves, based on its intrinsic ecological or archaeological values and if the registration agreement, including any referenced management program, is consistent with the purposes of the Illinois Natural Areas Preservation Act. If the Commission determines the area qualifies for the register, it shall approve by resolution the registration and sign the registration agreement and present it to the Director of the Department. If the Commission rejects the agreement, the Commission shall provide the landowner a written explanation of why the area was rejected. </w:t>
      </w:r>
    </w:p>
    <w:p w:rsidR="003B6A3E" w:rsidRDefault="003B6A3E" w:rsidP="00ED47D9">
      <w:pPr>
        <w:widowControl w:val="0"/>
        <w:autoSpaceDE w:val="0"/>
        <w:autoSpaceDN w:val="0"/>
        <w:adjustRightInd w:val="0"/>
        <w:ind w:left="1440" w:hanging="720"/>
      </w:pPr>
    </w:p>
    <w:p w:rsidR="00ED47D9" w:rsidRDefault="00ED47D9" w:rsidP="00ED47D9">
      <w:pPr>
        <w:widowControl w:val="0"/>
        <w:autoSpaceDE w:val="0"/>
        <w:autoSpaceDN w:val="0"/>
        <w:adjustRightInd w:val="0"/>
        <w:ind w:left="1440" w:hanging="720"/>
      </w:pPr>
      <w:r>
        <w:t>c)</w:t>
      </w:r>
      <w:r>
        <w:tab/>
        <w:t xml:space="preserve">Upon receipt of a registration agreement signed by the landowner and the Commission, the Director of the Department shall execute or reject it.  If the Director rejects the agreement, the Department shall provide the landowner a written explanation of why the area was rejected.  The Department shall cause an executed registration agreement to be recorded by the Registrar of Titles or the County Recorder of the county in which the property is located and filed with the State Archives. </w:t>
      </w:r>
    </w:p>
    <w:sectPr w:rsidR="00ED47D9" w:rsidSect="00ED47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47D9"/>
    <w:rsid w:val="003B6A3E"/>
    <w:rsid w:val="005C3366"/>
    <w:rsid w:val="005D60BE"/>
    <w:rsid w:val="00D538F0"/>
    <w:rsid w:val="00DB190D"/>
    <w:rsid w:val="00ED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