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0C" w:rsidRDefault="00D6310C" w:rsidP="00D631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10C" w:rsidRDefault="00D6310C" w:rsidP="00D6310C">
      <w:pPr>
        <w:widowControl w:val="0"/>
        <w:autoSpaceDE w:val="0"/>
        <w:autoSpaceDN w:val="0"/>
        <w:adjustRightInd w:val="0"/>
      </w:pPr>
      <w:r>
        <w:t xml:space="preserve">AUTHORITY:  Implementing and authorized by the Public Infrastructure Loan and Grant Program Act [30 ILCS 750/Art. 8] (see Public Act 89-262). </w:t>
      </w:r>
    </w:p>
    <w:sectPr w:rsidR="00D6310C" w:rsidSect="00D631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10C"/>
    <w:rsid w:val="005C3366"/>
    <w:rsid w:val="0074045A"/>
    <w:rsid w:val="00B52DE4"/>
    <w:rsid w:val="00B614C4"/>
    <w:rsid w:val="00D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Public Infrastructure Loan and Grant Program Act [30 ILCS 750/Art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Public Infrastructure Loan and Grant Program Act [30 ILCS 750/Art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