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56F" w:rsidRDefault="004F056F" w:rsidP="00297C9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11:  ALCOHOL, HORSE RACING, LOTTERY</w:t>
      </w:r>
      <w:r w:rsidR="00D87431">
        <w:t>, AND VIDEO GAMING</w:t>
      </w:r>
    </w:p>
    <w:sectPr w:rsidR="004F056F" w:rsidSect="00297C9B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F056F"/>
    <w:rsid w:val="000355AB"/>
    <w:rsid w:val="00297C9B"/>
    <w:rsid w:val="004F056F"/>
    <w:rsid w:val="007A4112"/>
    <w:rsid w:val="00B33849"/>
    <w:rsid w:val="00D8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3669A0B-72FA-471F-ABEB-86E64C2AB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11:  ALCOHOL, HORSE RACING, AND LOTTERY</vt:lpstr>
    </vt:vector>
  </TitlesOfParts>
  <Company>State of Illinois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11:  ALCOHOL, HORSE RACING, AND LOTTERY</dc:title>
  <dc:subject/>
  <dc:creator>ThomasVD</dc:creator>
  <cp:keywords/>
  <dc:description/>
  <cp:lastModifiedBy>King, Melissa A.</cp:lastModifiedBy>
  <cp:revision>2</cp:revision>
  <dcterms:created xsi:type="dcterms:W3CDTF">2015-10-06T15:12:00Z</dcterms:created>
  <dcterms:modified xsi:type="dcterms:W3CDTF">2015-10-06T15:12:00Z</dcterms:modified>
</cp:coreProperties>
</file>