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78" w:rsidRPr="006F3C78" w:rsidRDefault="006F3C78" w:rsidP="006F3C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6F3C78">
        <w:t>CHAPTER XLIII:  DEPARTMENT OF HUMAN RIGHTS</w:t>
      </w:r>
    </w:p>
    <w:sectPr w:rsidR="006F3C78" w:rsidRPr="006F3C7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30CD">
      <w:r>
        <w:separator/>
      </w:r>
    </w:p>
  </w:endnote>
  <w:endnote w:type="continuationSeparator" w:id="0">
    <w:p w:rsidR="00000000" w:rsidRDefault="0063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30CD">
      <w:r>
        <w:separator/>
      </w:r>
    </w:p>
  </w:footnote>
  <w:footnote w:type="continuationSeparator" w:id="0">
    <w:p w:rsidR="00000000" w:rsidRDefault="00633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73B08"/>
    <w:rsid w:val="001C7D95"/>
    <w:rsid w:val="001E3074"/>
    <w:rsid w:val="00225354"/>
    <w:rsid w:val="002524EC"/>
    <w:rsid w:val="002664F9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30CD"/>
    <w:rsid w:val="006A2114"/>
    <w:rsid w:val="006D5961"/>
    <w:rsid w:val="006F3C78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