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A8" w:rsidRDefault="00125AEE" w:rsidP="00385BA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385BA8">
        <w:rPr>
          <w:b/>
          <w:bCs/>
        </w:rPr>
        <w:t xml:space="preserve">Section 560.APPENDIX B </w:t>
      </w:r>
      <w:r w:rsidR="006C4DE3">
        <w:rPr>
          <w:b/>
          <w:bCs/>
        </w:rPr>
        <w:t xml:space="preserve"> </w:t>
      </w:r>
      <w:r w:rsidR="00385BA8">
        <w:rPr>
          <w:b/>
          <w:bCs/>
        </w:rPr>
        <w:t xml:space="preserve"> Lobbyist Expenditure Reports</w:t>
      </w:r>
      <w:r w:rsidR="00385BA8"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A  Form S1: Lobbyist Expenditure Report </w:t>
      </w:r>
      <w:r w:rsidR="006C4DE3">
        <w:rPr>
          <w:b/>
          <w:bCs/>
        </w:rPr>
        <w:t xml:space="preserve">− </w:t>
      </w:r>
      <w:r>
        <w:rPr>
          <w:b/>
          <w:bCs/>
        </w:rPr>
        <w:t>Summary of Reportable Expenditures (Repealed)</w:t>
      </w:r>
      <w:r>
        <w:t xml:space="preserve"> </w:t>
      </w:r>
    </w:p>
    <w:p w:rsidR="00385BA8" w:rsidRDefault="00385BA8" w:rsidP="00385BA8">
      <w:pPr>
        <w:widowControl w:val="0"/>
        <w:autoSpaceDE w:val="0"/>
        <w:autoSpaceDN w:val="0"/>
        <w:adjustRightInd w:val="0"/>
      </w:pPr>
    </w:p>
    <w:p w:rsidR="00385BA8" w:rsidRDefault="00385BA8" w:rsidP="00D55F69">
      <w:pPr>
        <w:widowControl w:val="0"/>
        <w:autoSpaceDE w:val="0"/>
        <w:autoSpaceDN w:val="0"/>
        <w:adjustRightInd w:val="0"/>
        <w:ind w:left="1080" w:hanging="480"/>
      </w:pPr>
      <w:r>
        <w:t>(Source:  Repealed at 21 Ill. Reg. 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BA8"/>
    <w:rsid w:val="00125AEE"/>
    <w:rsid w:val="00385BA8"/>
    <w:rsid w:val="006C4DE3"/>
    <w:rsid w:val="007D2B06"/>
    <w:rsid w:val="00833089"/>
    <w:rsid w:val="00AF7A22"/>
    <w:rsid w:val="00C66D5C"/>
    <w:rsid w:val="00D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