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17E" w:rsidRDefault="002D117E" w:rsidP="00E0657A">
      <w:pPr>
        <w:widowControl w:val="0"/>
        <w:autoSpaceDE w:val="0"/>
        <w:autoSpaceDN w:val="0"/>
        <w:adjustRightInd w:val="0"/>
      </w:pPr>
      <w:bookmarkStart w:id="0" w:name="_GoBack"/>
      <w:bookmarkEnd w:id="0"/>
    </w:p>
    <w:p w:rsidR="002D117E" w:rsidRDefault="002D117E" w:rsidP="00E0657A">
      <w:pPr>
        <w:widowControl w:val="0"/>
        <w:autoSpaceDE w:val="0"/>
        <w:autoSpaceDN w:val="0"/>
        <w:adjustRightInd w:val="0"/>
      </w:pPr>
      <w:r>
        <w:rPr>
          <w:b/>
          <w:bCs/>
        </w:rPr>
        <w:t>Section 100.650  Adoption as a Permanent Rule</w:t>
      </w:r>
      <w:r>
        <w:t xml:space="preserve"> </w:t>
      </w:r>
    </w:p>
    <w:p w:rsidR="002D117E" w:rsidRDefault="002D117E" w:rsidP="00E0657A">
      <w:pPr>
        <w:widowControl w:val="0"/>
        <w:autoSpaceDE w:val="0"/>
        <w:autoSpaceDN w:val="0"/>
        <w:adjustRightInd w:val="0"/>
      </w:pPr>
    </w:p>
    <w:p w:rsidR="002D117E" w:rsidRDefault="002D117E" w:rsidP="00E0657A">
      <w:pPr>
        <w:widowControl w:val="0"/>
        <w:autoSpaceDE w:val="0"/>
        <w:autoSpaceDN w:val="0"/>
        <w:adjustRightInd w:val="0"/>
      </w:pPr>
      <w:r>
        <w:t xml:space="preserve">An agency may adopt an emergency rule pursuant to Section 5-45 of the Act while simultaneously proposing the rule for permanent adoption. </w:t>
      </w:r>
      <w:r w:rsidR="00E0657A">
        <w:t xml:space="preserve"> </w:t>
      </w:r>
      <w:r>
        <w:t xml:space="preserve">This proposed rule is subject to the general rulemaking procedures as outlined in this Part. </w:t>
      </w:r>
      <w:r w:rsidR="00E0657A">
        <w:t xml:space="preserve"> </w:t>
      </w:r>
      <w:r>
        <w:t>If the emergency and the proposed rule are identical and appear in the same issue of the Register, the text of the rule need only be printed once.</w:t>
      </w:r>
      <w:r w:rsidR="00E0657A">
        <w:t xml:space="preserve"> </w:t>
      </w:r>
      <w:r>
        <w:t xml:space="preserve"> If the proposed rule and the emergency rule are not identical, the text of both rules must be published in the Register.</w:t>
      </w:r>
      <w:r w:rsidR="00E0657A">
        <w:t xml:space="preserve"> </w:t>
      </w:r>
      <w:r>
        <w:t xml:space="preserve"> If the emergency rule and the proposed rule appear in different issues of the Register, whether or not the rules are identical, the full text of each rule must be printed in the Register. </w:t>
      </w:r>
    </w:p>
    <w:p w:rsidR="002D117E" w:rsidRDefault="002D117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DE7420" w:rsidRPr="00D55B37" w:rsidRDefault="00DE7420">
      <w:pPr>
        <w:pStyle w:val="JCARSourceNote"/>
        <w:ind w:firstLine="720"/>
      </w:pPr>
      <w:r w:rsidRPr="00D55B37">
        <w:t xml:space="preserve">(Source:  </w:t>
      </w:r>
      <w:r>
        <w:t>Amended</w:t>
      </w:r>
      <w:r w:rsidRPr="00D55B37">
        <w:t xml:space="preserve"> at </w:t>
      </w:r>
      <w:r w:rsidR="00900E12">
        <w:t>17</w:t>
      </w:r>
      <w:r w:rsidRPr="00D55B37">
        <w:t xml:space="preserve"> Ill. Reg. </w:t>
      </w:r>
      <w:r w:rsidR="00900E12">
        <w:t>10414</w:t>
      </w:r>
      <w:r w:rsidRPr="00D55B37">
        <w:t xml:space="preserve">, effective </w:t>
      </w:r>
      <w:r w:rsidR="00900E12">
        <w:t>July 1, 1993</w:t>
      </w:r>
      <w:r w:rsidRPr="00D55B37">
        <w:t>)</w:t>
      </w:r>
    </w:p>
    <w:sectPr w:rsidR="00DE7420" w:rsidRPr="00D55B37" w:rsidSect="00E0657A">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117E"/>
    <w:rsid w:val="00041592"/>
    <w:rsid w:val="002D117E"/>
    <w:rsid w:val="00674A8C"/>
    <w:rsid w:val="00900E12"/>
    <w:rsid w:val="00AA438E"/>
    <w:rsid w:val="00CD7D7A"/>
    <w:rsid w:val="00DE7420"/>
    <w:rsid w:val="00E0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74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7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